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560" w:lineRule="exact"/>
        <w:rPr>
          <w:rFonts w:ascii="黑体" w:cs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cs="黑体" w:eastAsia="黑体" w:hAnsi="黑体" w:hint="eastAsia"/>
          <w:sz w:val="32"/>
          <w:szCs w:val="32"/>
        </w:rPr>
        <w:t xml:space="preserve">附件2 </w:t>
      </w:r>
    </w:p>
    <w:p>
      <w:pPr>
        <w:jc w:val="center"/>
        <w:spacing w:line="560" w:lineRule="exact"/>
        <w:rPr>
          <w:b/>
          <w:rFonts w:ascii="黑体" w:eastAsia="黑体" w:hAnsi="黑体"/>
          <w:sz w:val="44"/>
          <w:szCs w:val="44"/>
        </w:rPr>
      </w:pPr>
      <w:r>
        <w:rPr>
          <w:b/>
          <w:rFonts w:ascii="方正小标宋简体" w:cs="方正小标宋简体" w:eastAsia="方正小标宋简体" w:hAnsi="方正小标宋简体" w:hint="eastAsia"/>
          <w:sz w:val="44"/>
          <w:szCs w:val="44"/>
        </w:rPr>
        <w:t>法律类专业加分目录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ind w:firstLine="647"/>
        <w:spacing w:line="560" w:lineRule="exact"/>
        <w:rPr>
          <w:b/>
          <w:color w:val="000000"/>
          <w:rFonts w:ascii="方正仿宋_GBK" w:eastAsia="方正仿宋_GBK" w:hint="eastAsia"/>
          <w:sz w:val="33"/>
          <w:szCs w:val="33"/>
        </w:rPr>
      </w:pPr>
      <w:r>
        <w:rPr>
          <w:b/>
          <w:color w:val="000000"/>
          <w:rFonts w:ascii="方正仿宋_GBK" w:eastAsia="方正仿宋_GBK" w:hint="eastAsia"/>
          <w:sz w:val="33"/>
          <w:szCs w:val="33"/>
        </w:rPr>
        <w:t>本科：法学、知识产权、监狱学、信用风险管理与法律防控、国际经贸规则、司法警察学、社区矫正；</w:t>
      </w:r>
    </w:p>
    <w:p>
      <w:pPr>
        <w:ind w:firstLine="647"/>
        <w:spacing w:line="560" w:lineRule="exact"/>
        <w:rPr>
          <w:b/>
          <w:color w:val="000000"/>
          <w:rFonts w:ascii="方正仿宋_GBK" w:eastAsia="方正仿宋_GBK" w:hint="eastAsia"/>
          <w:sz w:val="33"/>
          <w:szCs w:val="33"/>
        </w:rPr>
      </w:pPr>
    </w:p>
    <w:p>
      <w:pPr>
        <w:ind w:firstLine="650"/>
        <w:rPr>
          <w:b/>
          <w:color w:val="000000"/>
          <w:rFonts w:ascii="方正仿宋_GBK" w:eastAsia="方正仿宋_GBK" w:hint="eastAsia"/>
          <w:sz w:val="33"/>
          <w:szCs w:val="33"/>
        </w:rPr>
      </w:pPr>
      <w:r>
        <w:rPr>
          <w:b/>
          <w:color w:val="000000"/>
          <w:rFonts w:ascii="方正仿宋_GBK" w:eastAsia="方正仿宋_GBK" w:hint="eastAsia"/>
          <w:sz w:val="33"/>
          <w:szCs w:val="33"/>
        </w:rPr>
        <w:t>专科：司法助理，法律文秘，司法警务，法律事务，涉外经济法律事务，经济法律事务，律师事务，行政法律事务，法律，书记官，海关国际法律条约与公约，检查事务，经济法，商贸法律，法学，律师；</w:t>
      </w:r>
    </w:p>
    <w:p>
      <w:pPr>
        <w:ind w:firstLine="647"/>
        <w:spacing w:line="560" w:lineRule="exact"/>
        <w:rPr>
          <w:b/>
          <w:color w:val="000000"/>
          <w:rFonts w:ascii="方正仿宋_GBK" w:eastAsia="方正仿宋_GBK" w:hint="eastAsia"/>
          <w:sz w:val="33"/>
          <w:szCs w:val="33"/>
        </w:rPr>
      </w:pPr>
    </w:p>
    <w:p>
      <w:pPr>
        <w:ind w:firstLine="650"/>
        <w:rPr>
          <w:b/>
          <w:color w:val="000000"/>
          <w:rFonts w:ascii="方正仿宋_GBK" w:eastAsia="方正仿宋_GBK"/>
          <w:sz w:val="33"/>
          <w:szCs w:val="33"/>
        </w:rPr>
      </w:pPr>
      <w:r>
        <w:rPr>
          <w:b/>
          <w:color w:val="000000"/>
          <w:rFonts w:ascii="方正仿宋_GBK" w:eastAsia="方正仿宋_GBK" w:hint="eastAsia"/>
          <w:sz w:val="33"/>
          <w:szCs w:val="33"/>
        </w:rPr>
        <w:t>研究生：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。</w:t>
      </w:r>
    </w:p>
    <w:p>
      <w:pPr>
        <w:ind w:firstLine="647"/>
        <w:spacing w:line="560" w:lineRule="exact"/>
        <w:rPr>
          <w:b/>
          <w:color w:val="000000"/>
          <w:rFonts w:ascii="方正仿宋_GBK" w:eastAsia="方正仿宋_GBK" w:hint="eastAsia"/>
          <w:sz w:val="33"/>
          <w:szCs w:val="33"/>
        </w:rPr>
      </w:pPr>
    </w:p>
    <w:p/>
    <w:sectPr>
      <w:docGrid w:type="lines" w:linePitch="312" w:charSpace="0"/>
      <w:pgSz w:w="11906" w:h="16838"/>
      <w:pgMar w:left="1111" w:right="1135" w:top="2211" w:bottom="1871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D0028A"/>
    <w:rsid val="000F6F7E"/>
    <w:rsid val="0041130B"/>
    <w:rsid val="00815460"/>
    <w:rsid val="00AE63D2"/>
    <w:rsid val="00D0028A"/>
    <w:rsid val="00D723B4"/>
    <w:rsid val="00EA43B7"/>
    <w:rsid val="02C56858"/>
    <w:rsid val="09CD2145"/>
    <w:rsid val="25006244"/>
    <w:rsid val="295636FF"/>
    <w:rsid val="34C2193A"/>
    <w:rsid val="3A6705ED"/>
    <w:rsid val="7473032F"/>
    <w:rsid val="7B2D37E5"/>
    <w:rsid val="7F8C5B5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link w:val="1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7">
    <w:name w:val="FollowedHyperlink"/>
    <w:qFormat/>
    <w:basedOn w:val="6"/>
    <w:uiPriority w:val="0"/>
    <w:rPr>
      <w:u w:val="none"/>
      <w:color w:val="333333"/>
    </w:rPr>
  </w:style>
  <w:style w:type="character" w:styleId="8">
    <w:name w:val="Hyperlink"/>
    <w:qFormat/>
    <w:basedOn w:val="6"/>
    <w:uiPriority w:val="0"/>
    <w:rPr>
      <w:u w:val="none"/>
      <w:color w:val="333333"/>
    </w:rPr>
  </w:style>
  <w:style w:type="character" w:styleId="9">
    <w:name w:val="layui-layer-tabnow"/>
    <w:qFormat/>
    <w:basedOn w:val="6"/>
    <w:uiPriority w:val="0"/>
    <w:rPr>
      <w:bdr w:val="single" w:color="CCCCCC" w:sz="6" w:space="0"/>
      <w:shd w:fill="FFFFFF" w:color="auto" w:val="clear"/>
    </w:rPr>
  </w:style>
  <w:style w:type="character" w:styleId="10">
    <w:name w:val="first-child"/>
    <w:qFormat/>
    <w:basedOn w:val="6"/>
    <w:uiPriority w:val="0"/>
  </w:style>
  <w:style w:type="character" w:styleId="11">
    <w:name w:val="页眉 Char"/>
    <w:basedOn w:val="6"/>
    <w:link w:val="3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Lines>2</Lines>
  <Paragraphs>1</Paragraphs>
  <TotalTime>16</TotalTime>
  <ScaleCrop>false</ScaleCrop>
  <LinksUpToDate>false</LinksUpToDate>
  <CharactersWithSpaces>371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2021-03-25T09:42:18Z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