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FFFFF"/>
        <w:pStyle w:val=""/>
        <w:jc w:val="both"/>
        <w:ind w:left="0"/>
        <w:ind w:right="0"/>
        <w:ind w:firstLine="0"/>
        <w:pageBreakBefore w:val="0"/>
        <w:spacing w:before="0" w:after="0" w:line="579" w:lineRule="exact"/>
        <w:rPr>
          <w:color w:val="000000"/>
          <w:rFonts w:ascii="黑体" w:hAnsi="黑体"/>
          <w:sz w:val="32"/>
          <w:szCs w:val="32"/>
        </w:rPr>
      </w:pPr>
      <w:r>
        <w:rPr>
          <w:color w:val="000000"/>
          <w:rFonts w:ascii="黑体" w:hAnsi="黑体"/>
          <w:sz w:val="32"/>
          <w:szCs w:val="32"/>
        </w:rPr>
        <w:t>附件</w:t>
      </w:r>
      <w:r>
        <w:rPr>
          <w:color w:val="000000"/>
          <w:rFonts w:ascii="黑体" w:hAnsi="黑体"/>
          <w:sz w:val="32"/>
          <w:szCs w:val="32"/>
        </w:rPr>
        <w:t xml:space="preserve">4 </w:t>
      </w:r>
    </w:p>
    <w:p>
      <w:pPr>
        <w:shd w:fill="FFFFFF"/>
        <w:pStyle w:val=""/>
        <w:jc w:val="both"/>
        <w:ind w:left="0"/>
        <w:ind w:right="0"/>
        <w:ind w:firstLine="0"/>
        <w:pageBreakBefore w:val="0"/>
        <w:spacing w:before="0" w:after="0" w:line="579" w:lineRule="exact"/>
        <w:rPr>
          <w:color w:val="000000"/>
          <w:rFonts w:ascii="仿宋_GB2312" w:hAnsi="仿宋_GB2312"/>
          <w:sz w:val="32"/>
          <w:szCs w:val="32"/>
        </w:rPr>
      </w:pPr>
    </w:p>
    <w:p>
      <w:pPr>
        <w:shd w:fill="FFFFFF"/>
        <w:pStyle w:val=""/>
        <w:jc w:val="center"/>
        <w:ind w:left="0"/>
        <w:ind w:right="0"/>
        <w:ind w:firstLine="0"/>
        <w:pageBreakBefore w:val="0"/>
        <w:spacing w:before="0" w:after="0" w:line="579" w:lineRule="exact"/>
        <w:rPr>
          <w:color w:val="000000"/>
          <w:rFonts w:ascii="方正小标宋简体" w:hAnsi="方正小标宋简体"/>
          <w:sz w:val="44"/>
          <w:szCs w:val="44"/>
        </w:rPr>
      </w:pPr>
      <w:r>
        <w:rPr>
          <w:color w:val="000000"/>
          <w:rFonts w:ascii="方正小标宋简体" w:hAnsi="方正小标宋简体"/>
          <w:sz w:val="44"/>
          <w:szCs w:val="44"/>
        </w:rPr>
        <w:t>2021年长沙市生态环境局和长沙市生态环境保护综合行政执法局公开招聘政府雇员笔试考生新冠肺炎疫情防控告知书</w:t>
      </w:r>
    </w:p>
    <w:p>
      <w:pPr>
        <w:shd w:fill="FFFFFF"/>
        <w:pStyle w:val=""/>
        <w:jc w:val="both"/>
        <w:ind w:left="0"/>
        <w:ind w:right="0"/>
        <w:ind w:firstLine="0"/>
        <w:pageBreakBefore w:val="0"/>
        <w:spacing w:before="0" w:after="0" w:line="579" w:lineRule="exact"/>
        <w:rPr>
          <w:color w:val="000000"/>
          <w:rFonts w:ascii="仿宋_GB2312" w:hAnsi="仿宋_GB2312"/>
          <w:sz w:val="32"/>
          <w:szCs w:val="32"/>
        </w:rPr>
      </w:pP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为保障广大考生和考务工作人员生命安全和身体健康，确保公开招聘政府雇员笔试工作安全进行，请所有考生知悉、理解、配合、支持公开招聘政府雇员笔试防疫的措施和要求。</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一、请广大考生近期注意做好自我健康管理，在笔试前14天（3月28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二、来自国内疫情中高风险地区、健康码为黄码的考生，应于笔试当天入场时提供7天内（4月4日及以后日期）新冠病毒核酸检测阴性证明。建议至少提前15天到达考点所在城市或湖南省境内其他低风险地区，自觉接受隔离观察、健康管理和核酸检测。</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三、为保证考生能准时进入考场参加考试，</w:t>
      </w:r>
      <w:r>
        <w:rPr>
          <w:rStyle w:val=""/>
          <w:color w:val="000000"/>
          <w:rFonts w:ascii="仿宋_GB2312" w:hAnsi="仿宋_GB2312"/>
          <w:sz w:val="32"/>
          <w:szCs w:val="32"/>
        </w:rPr>
        <w:t>请事前打印好本人考前24小时内的健康码和通信大数据行程卡状态信息彩色截图（包含个人相关信息和更新日期）并确保打印的图片信息完整、清晰。</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四、每场次考试前，考生应至少提前1.5小时到达笔试考点。进入考点时，主动出示</w:t>
      </w:r>
      <w:r>
        <w:rPr>
          <w:rStyle w:val=""/>
          <w:color w:val="000000"/>
          <w:rFonts w:ascii="仿宋_GB2312" w:hAnsi="仿宋_GB2312"/>
          <w:sz w:val="32"/>
          <w:szCs w:val="32"/>
        </w:rPr>
        <w:t>准考证、身份证、考前24小时内的健康码和通信大数据行程卡，</w:t>
      </w:r>
      <w:r>
        <w:rPr>
          <w:color w:val="000000"/>
          <w:rFonts w:ascii="仿宋_GB2312" w:hAnsi="仿宋_GB2312"/>
          <w:sz w:val="32"/>
          <w:szCs w:val="32"/>
        </w:rPr>
        <w:t>接受体温测量，健康码为绿码、通信大数据行程卡为绿色、经现场测量体温正常（体温＜37.3℃）且无咳嗽等急性呼吸道异常症状者方可进入考点。进场时须有序排队，保持人员间距。</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五、以下人员不允许进入考点参加考试：1.无准考证、身份证，不能提供健康码和通信大数据行程卡的；2.现场测量体温不正常（体温≥37.3℃）或有咳嗽等急性呼吸道异常症状者，在临时观察场所适当休息后使用水银体温计再次测量体温仍然不正常，或仍有咳嗽等急性呼吸道异常症状的；3.考前14天内有国内疫情中高风险地区旅居史或健康码为黄码，且不能提供笔试前7天内新冠病毒核酸检测阴性证明者；4.仍在隔离治疗期的确诊病例、疑似病例或无症状感染者，仍在隔离观察期的密切接触者以及健康码为红码者。</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六、进入考点时两次体温测量不正常的考生，须现场签字确认。</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七、来自国内疫情中高风险地区或健康码为黄码，且7天内（4月4日及以后日期）新冠病毒核酸检测阴性的考生，将安排在备用隔离考场考试。上述人员应于4月9日17:00前主动向长沙市生态环境局提前报备，没有主动提前报备的，将不允许进入考点参加考试。</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八、所有考生应注意个人防护，自备一次性医用口罩，除核验身份时按要求及时摘戴口罩外，进出考点、考场应当全程佩戴口罩（考生在考场就座、考试过程中也应佩戴口罩）。</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十、考试期间，考生要自觉维护考试秩序，与其他考生保持安全距离，服从现场工作人员安排。考试结束后按监考员的指令有序离场，不得拥挤，保持人员间距。</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十一、考生在外餐饮应选择卫生条件达标的饭店就餐，避免扎堆就餐、面对面就餐，避免交谈。餐前餐后必须洗手。</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十三、考生在打印准考证前应认真阅读考试相关规定和纪律要求、防疫要求，并签署《2021年长沙市生态环境局和长沙市生态环境保护综合行政执法局公开招聘政府雇员笔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考生打印准考证即视同为认同并签署承诺书。</w:t>
      </w: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疫情报备联系电话：0731-88667869</w:t>
      </w:r>
    </w:p>
    <w:p>
      <w:pPr>
        <w:shd w:fill="FFFFFF"/>
        <w:pStyle w:val=""/>
        <w:jc w:val="both"/>
        <w:ind w:left="0"/>
        <w:ind w:right="0"/>
        <w:ind w:firstLine="0"/>
        <w:pageBreakBefore w:val="0"/>
        <w:spacing w:before="0" w:after="0" w:line="579" w:lineRule="exact"/>
        <w:rPr>
          <w:color w:val="000000"/>
          <w:rFonts w:ascii="仿宋_GB2312" w:hAnsi="仿宋_GB2312"/>
          <w:sz w:val="32"/>
          <w:szCs w:val="32"/>
        </w:rPr>
      </w:pPr>
    </w:p>
    <w:p>
      <w:pPr>
        <w:pStyle w:val=""/>
        <w:pageBreakBefore w:val="0"/>
        <w:spacing w:line="579" w:lineRule="exact"/>
        <w:rPr>
          <w:color w:val="000000"/>
          <w:highlight w:val="black"/>
          <w:rFonts w:ascii="仿宋_GB2312" w:hAnsi="仿宋_GB2312"/>
          <w:sz w:val="32"/>
          <w:szCs w:val="32"/>
        </w:rPr>
      </w:pPr>
      <w:r>
        <w:rPr>
          <w:color w:val="000000"/>
          <w:highlight w:val="black"/>
          <w:rFonts w:ascii="仿宋_GB2312" w:hAnsi="仿宋_GB2312"/>
          <w:sz w:val="32"/>
          <w:szCs w:val="32"/>
        </w:rPr>
        <w:br w:type="page"/>
      </w:r>
    </w:p>
    <w:p>
      <w:pPr>
        <w:shd w:fill="FFFFFF"/>
        <w:pStyle w:val=""/>
        <w:jc w:val="center"/>
        <w:ind w:left="0"/>
        <w:ind w:right="0"/>
        <w:ind w:firstLine="0"/>
        <w:pageBreakBefore w:val="0"/>
        <w:spacing w:before="0" w:after="0" w:line="579" w:lineRule="exact"/>
        <w:rPr>
          <w:color w:val="000000"/>
          <w:rFonts w:ascii="方正小标宋简体" w:hAnsi="方正小标宋简体"/>
          <w:sz w:val="44"/>
          <w:szCs w:val="44"/>
        </w:rPr>
      </w:pPr>
      <w:r>
        <w:rPr>
          <w:color w:val="000000"/>
          <w:highlight w:val="black"/>
          <w:rFonts w:ascii="方正小标宋简体" w:hAnsi="方正小标宋简体"/>
          <w:sz w:val="44"/>
          <w:szCs w:val="44"/>
        </w:rPr>
        <w:t>2021年</w:t>
      </w:r>
      <w:r>
        <w:rPr>
          <w:color w:val="000000"/>
          <w:highlight w:val="black"/>
          <w:rFonts w:ascii="方正小标宋简体" w:hAnsi="方正小标宋简体"/>
          <w:sz w:val="44"/>
          <w:szCs w:val="44"/>
        </w:rPr>
        <w:t>长沙市生态环境局</w:t>
      </w:r>
      <w:r>
        <w:rPr>
          <w:color w:val="000000"/>
          <w:highlight w:val="black"/>
          <w:rFonts w:ascii="方正小标宋简体" w:hAnsi="方正小标宋简体"/>
          <w:sz w:val="44"/>
          <w:szCs w:val="44"/>
        </w:rPr>
        <w:t>和</w:t>
      </w:r>
      <w:r>
        <w:rPr>
          <w:color w:val="000000"/>
          <w:highlight w:val="black"/>
          <w:rFonts w:ascii="方正小标宋简体" w:hAnsi="方正小标宋简体"/>
          <w:sz w:val="44"/>
          <w:szCs w:val="44"/>
        </w:rPr>
        <w:t>长沙市</w:t>
      </w:r>
      <w:r>
        <w:rPr>
          <w:color w:val="000000"/>
          <w:highlight w:val="black"/>
          <w:rFonts w:ascii="方正小标宋简体" w:hAnsi="方正小标宋简体"/>
          <w:sz w:val="44"/>
          <w:szCs w:val="44"/>
        </w:rPr>
        <w:t>生态环境保护综合行政执法局</w:t>
      </w:r>
      <w:r>
        <w:rPr>
          <w:color w:val="000000"/>
          <w:highlight w:val="black"/>
          <w:rFonts w:ascii="方正小标宋简体" w:hAnsi="方正小标宋简体"/>
          <w:sz w:val="44"/>
          <w:szCs w:val="44"/>
        </w:rPr>
        <w:t>公开招聘政府雇员</w:t>
      </w:r>
      <w:r>
        <w:rPr>
          <w:color w:val="000000"/>
          <w:highlight w:val="black"/>
          <w:rFonts w:ascii="方正小标宋简体" w:hAnsi="方正小标宋简体"/>
          <w:sz w:val="44"/>
          <w:szCs w:val="44"/>
        </w:rPr>
        <w:t>笔试考生新冠肺炎疫情防控承诺书</w:t>
      </w:r>
    </w:p>
    <w:p>
      <w:pPr>
        <w:shd w:fill="FFFFFF"/>
        <w:pStyle w:val=""/>
        <w:jc w:val="both"/>
        <w:ind w:left="0"/>
        <w:ind w:right="0"/>
        <w:ind w:firstLine="0"/>
        <w:pageBreakBefore w:val="0"/>
        <w:spacing w:before="0" w:after="0" w:line="579" w:lineRule="exact"/>
        <w:rPr>
          <w:color w:val="000000"/>
          <w:rFonts w:ascii="仿宋_GB2312" w:hAnsi="仿宋_GB2312"/>
          <w:sz w:val="32"/>
          <w:szCs w:val="32"/>
        </w:rPr>
      </w:pPr>
    </w:p>
    <w:p>
      <w:pPr>
        <w:pStyle w:val=""/>
        <w:jc w:val="left"/>
        <w:ind w:firstLine="640"/>
        <w:pageBreakBefore w:val="0"/>
        <w:spacing w:line="579" w:lineRule="exact"/>
        <w:rPr>
          <w:color w:val="000000"/>
          <w:rFonts w:ascii="仿宋_GB2312" w:hAnsi="仿宋_GB2312"/>
          <w:sz w:val="32"/>
          <w:szCs w:val="32"/>
        </w:rPr>
      </w:pPr>
      <w:r>
        <w:rPr>
          <w:color w:val="000000"/>
          <w:rFonts w:ascii="仿宋_GB2312" w:hAnsi="仿宋_GB2312"/>
          <w:sz w:val="32"/>
          <w:szCs w:val="32"/>
        </w:rPr>
        <w:t>本人已认真阅读《</w:t>
      </w:r>
      <w:r>
        <w:rPr>
          <w:color w:val="000000"/>
          <w:highlight w:val="black"/>
          <w:rFonts w:ascii="仿宋_GB2312" w:hAnsi="仿宋_GB2312"/>
          <w:sz w:val="32"/>
          <w:szCs w:val="32"/>
        </w:rPr>
        <w:t>2021年</w:t>
      </w:r>
      <w:r>
        <w:rPr>
          <w:color w:val="000000"/>
          <w:highlight w:val="black"/>
          <w:rFonts w:ascii="仿宋_GB2312" w:hAnsi="仿宋_GB2312"/>
          <w:sz w:val="32"/>
          <w:szCs w:val="32"/>
        </w:rPr>
        <w:t>长沙市生态环境局</w:t>
      </w:r>
      <w:r>
        <w:rPr>
          <w:color w:val="000000"/>
          <w:highlight w:val="black"/>
          <w:rFonts w:ascii="仿宋_GB2312" w:hAnsi="仿宋_GB2312"/>
          <w:sz w:val="32"/>
          <w:szCs w:val="32"/>
        </w:rPr>
        <w:t>和</w:t>
      </w:r>
      <w:r>
        <w:rPr>
          <w:color w:val="000000"/>
          <w:highlight w:val="black"/>
          <w:rFonts w:ascii="仿宋_GB2312" w:hAnsi="仿宋_GB2312"/>
          <w:sz w:val="32"/>
          <w:szCs w:val="32"/>
        </w:rPr>
        <w:t>长沙市</w:t>
      </w:r>
      <w:r>
        <w:rPr>
          <w:color w:val="000000"/>
          <w:highlight w:val="black"/>
          <w:rFonts w:ascii="仿宋_GB2312" w:hAnsi="仿宋_GB2312"/>
          <w:sz w:val="32"/>
          <w:szCs w:val="32"/>
        </w:rPr>
        <w:t>生态环境保护综合行政执法局</w:t>
      </w:r>
      <w:r>
        <w:rPr>
          <w:color w:val="000000"/>
          <w:highlight w:val="black"/>
          <w:rFonts w:ascii="仿宋_GB2312" w:hAnsi="仿宋_GB2312"/>
          <w:sz w:val="32"/>
          <w:szCs w:val="32"/>
        </w:rPr>
        <w:t>公开招聘政府雇员</w:t>
      </w:r>
      <w:r>
        <w:rPr>
          <w:color w:val="000000"/>
          <w:highlight w:val="black"/>
          <w:rFonts w:ascii="仿宋_GB2312" w:hAnsi="仿宋_GB2312"/>
          <w:sz w:val="32"/>
          <w:szCs w:val="32"/>
        </w:rPr>
        <w:t>笔试考生新冠肺炎疫情防控告知书</w:t>
      </w:r>
      <w:r>
        <w:rPr>
          <w:color w:val="000000"/>
          <w:rFonts w:ascii="仿宋_GB2312" w:hAnsi="仿宋_GB2312"/>
          <w:sz w:val="32"/>
          <w:szCs w:val="32"/>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sectPr>
      <w:footerReference r:id="rId8" w:type="even"/>
      <w:footerReference r:id="rId9" w:type="default"/>
      <w:pgNumType w:fmt="arabicAlpha"/>
      <w:pgSz w:w="11906" w:h="16838"/>
      <w:pgMar w:left="1587" w:right="1474" w:top="2098" w:bottom="1984"/>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黑体"/>
  <w:font w:name="仿宋_GB2312"/>
  <w:font w:name="方正小标宋简体"/>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r>
      <w:rPr>
        <w:noProof/>
      </w:rPr>
      <w:pict>
        <v:shape type="#_x0000_t202" style="position:absolute;mso-wrap-distance-left:0.000000pt;mso-wrap-distance-right:0.000000pt;mso-wrap-distance-top:0.000000pt;mso-wrap-distance-bottom:0.000000pt;margin-left:0.009722in;margin-top:-0.500694in;z-index:1;mso-position-horizontal:absolute;mso-position-horizontal-relative:margin;mso-position-vertical:absolute;mso-position-vertical-relative:paragraph;height:2.000000in;width:2.000000in" filled="false">
          <v:stroke linestyle="single"/>
          <v:textbox>
            <w:txbxContent>
              <w:p>
                <w:pPr>
                  <w:pStyle w:val=""/>
                </w:pPr>
                <w:r>
                  <w:rPr>
                    <w:rFonts w:ascii="宋体" w:hAnsi="宋体"/>
                    <w:sz w:val="28"/>
                    <w:szCs w:val="28"/>
                  </w:rPr>
                  <w:t>2</w:t>
                </w:r>
              </w:p>
            </w:txbxContent>
          </v:textbox>
        </v:shape>
      </w:pict>
    </w: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r>
      <w:rPr>
        <w:noProof/>
      </w:rPr>
      <w:pict>
        <v:shape type="#_x0000_t202" style="position:absolute;mso-wrap-distance-left:0.000000pt;mso-wrap-distance-right:0.000000pt;mso-wrap-distance-top:0.000000pt;mso-wrap-distance-bottom:0.000000pt;margin-left:5.568056in;margin-top:-0.520833in;z-index:1;mso-position-horizontal:absolute;mso-position-horizontal-relative:margin;mso-position-vertical:absolute;mso-position-vertical-relative:paragraph;height:2.000000in;width:2.000000in" filled="false">
          <v:stroke linestyle="single"/>
          <v:textbox>
            <w:txbxContent>
              <w:p>
                <w:pPr>
                  <w:pStyle w:val=""/>
                </w:pPr>
                <w:r>
                  <w:rPr>
                    <w:rFonts w:ascii="宋体" w:hAnsi="宋体"/>
                    <w:sz w:val="28"/>
                    <w:szCs w:val="28"/>
                  </w:rPr>
                  <w:t>1</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character" w:styleId="">
    <w:name w:val="要点"/>
    <w:qFormat/>
    <w:basedOn w:val="默认段落字体"/>
    <w:rPr>
      <w:b/>
    </w:rPr>
  </w:style>
  <w:style w:type="paragraph" w:styleId="">
    <w:name w:val="普通(网站)"/>
    <w:qFormat/>
    <w:basedOn w:val="正文"/>
    <w:pPr>
      <w:jc w:val="left"/>
      <w:ind w:left="0"/>
      <w:ind w:right="0"/>
      <w:spacing w:before="0" w:after="0"/>
    </w:pPr>
    <w:rPr>
      <w:sz w:val="24"/>
    </w:rPr>
  </w:style>
  <w:style w:type="paragraph" w:styleId="">
    <w:name w:val="页眉"/>
    <w:qFormat/>
    <w:basedOn w:val="正文"/>
    <w:pPr>
      <w:jc w:val="both"/>
      <w:spacing w:line="240" w:lineRule="auto"/>
    </w:pPr>
    <w:rPr>
      <w:sz w:val="18"/>
    </w:rPr>
  </w:style>
  <w:style w:type="paragraph" w:styleId="">
    <w:name w:val="页脚"/>
    <w:qFormat/>
    <w:basedOn w:val="正文"/>
    <w:pPr>
      <w:jc w:val="left"/>
    </w:pPr>
    <w:rPr>
      <w:sz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