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来宾市</w:t>
      </w:r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糖业发展技术与信息服务</w:t>
      </w: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中心</w:t>
      </w:r>
    </w:p>
    <w:p>
      <w:pPr>
        <w:spacing w:line="560" w:lineRule="exact"/>
        <w:jc w:val="center"/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公开商调事业单位工作人员报名登记表</w:t>
      </w:r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560" w:lineRule="exact"/>
        <w:jc w:val="center"/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报名岗位：</w:t>
      </w:r>
    </w:p>
    <w:tbl>
      <w:tblPr>
        <w:tblStyle w:val="2"/>
        <w:tblW w:w="948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35"/>
        <w:gridCol w:w="221"/>
        <w:gridCol w:w="32"/>
        <w:gridCol w:w="749"/>
        <w:gridCol w:w="416"/>
        <w:gridCol w:w="144"/>
        <w:gridCol w:w="835"/>
        <w:gridCol w:w="295"/>
        <w:gridCol w:w="1132"/>
        <w:gridCol w:w="383"/>
        <w:gridCol w:w="929"/>
        <w:gridCol w:w="172"/>
        <w:gridCol w:w="1507"/>
        <w:gridCol w:w="7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23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（工作后接受党校教育的在学历前加注“党校在职”）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全日制教 育</w:t>
            </w: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 育</w:t>
            </w: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现定级别</w:t>
            </w:r>
          </w:p>
        </w:tc>
        <w:tc>
          <w:tcPr>
            <w:tcW w:w="3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定 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6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94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要求：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、起止时间从上初中起填至填表时止，工作期间参加学历进修或组织调训的要注明；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、时间衔接要连贯；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、简历中地名或单位前一律冠以省（区）名称如“广西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三年来奖惩情况</w:t>
            </w:r>
          </w:p>
        </w:tc>
        <w:tc>
          <w:tcPr>
            <w:tcW w:w="82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  果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2018年度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2019年度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2020年度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3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以及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autoSpaceDE w:val="0"/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autoSpaceDE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月   日</w:t>
            </w:r>
          </w:p>
        </w:tc>
      </w:tr>
    </w:tbl>
    <w:p>
      <w:pPr>
        <w:spacing w:line="240" w:lineRule="exact"/>
        <w:ind w:firstLine="315" w:firstLineChars="150"/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本报名表所填内容正确无误，所提交的信息真实有效。如有虚假，本人愿承担由此产生的一切法律责任。</w:t>
      </w:r>
    </w:p>
    <w:sectPr>
      <w:pgSz w:w="11906" w:h="16838"/>
      <w:pgMar w:top="1531" w:right="1304" w:bottom="153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C4AB8"/>
    <w:rsid w:val="17B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2021-03-26T08:21:49Z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C46F5DC89867481CBA1C807F28A65627</vt:lpwstr>
  </property>
</Properties>
</file>