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ind w:right="0"/>
        <w:pageBreakBefore w:val="0"/>
        <w:spacing w:line="640" w:lineRule="exact"/>
        <w:rPr>
          <w:color w:val="333333"/>
          <w:rFonts w:ascii="宋体" w:hAnsi="宋体"/>
          <w:sz w:val="32"/>
          <w:szCs w:val="32"/>
          <w:shd w:fill="FFFFFF"/>
        </w:rPr>
      </w:pPr>
      <w:r>
        <w:rPr>
          <w:rStyle w:val=""/>
          <w:color w:val="333333"/>
          <w:rFonts w:ascii="宋体" w:hAnsi="宋体"/>
          <w:sz w:val="32"/>
          <w:szCs w:val="32"/>
          <w:shd w:fill="FFFFFF"/>
        </w:rPr>
        <w:t xml:space="preserve">附件8 </w:t>
      </w:r>
    </w:p>
    <w:p>
      <w:pPr>
        <w:pStyle w:val=""/>
        <w:jc w:val="center"/>
        <w:ind w:left="0"/>
        <w:ind w:right="0"/>
        <w:pageBreakBefore w:val="0"/>
        <w:spacing w:line="640" w:lineRule="exact"/>
        <w:rPr>
          <w:color w:val="333333"/>
          <w:rFonts w:ascii="方正小标宋简体" w:hAnsi="方正小标宋简体"/>
          <w:sz w:val="44"/>
          <w:szCs w:val="44"/>
          <w:shd w:fill="FFFFFF"/>
        </w:rPr>
      </w:pPr>
      <w:r>
        <w:rPr>
          <w:rStyle w:val=""/>
          <w:color w:val="333333"/>
          <w:rFonts w:ascii="方正小标宋简体" w:hAnsi="方正小标宋简体"/>
          <w:sz w:val="44"/>
          <w:szCs w:val="44"/>
          <w:shd w:fill="FFFFFF"/>
        </w:rPr>
        <w:t>公务员录用体检特殊标准（试行）</w:t>
      </w:r>
    </w:p>
    <w:p>
      <w:pPr>
        <w:pStyle w:val=""/>
        <w:jc w:val="center"/>
        <w:ind w:left="0"/>
        <w:ind w:right="0"/>
        <w:pageBreakBefore w:val="0"/>
        <w:spacing w:line="640" w:lineRule="exact"/>
        <w:rPr>
          <w:color w:val="333333"/>
          <w:rFonts w:ascii="楷体_GB2312" w:hAnsi="楷体_GB2312"/>
          <w:sz w:val="32"/>
          <w:szCs w:val="32"/>
          <w:shd w:fill="FFFFFF"/>
        </w:rPr>
      </w:pPr>
      <w:r>
        <w:rPr>
          <w:color w:val="333333"/>
          <w:rFonts w:ascii="楷体_GB2312" w:hAnsi="楷体_GB2312"/>
          <w:sz w:val="32"/>
          <w:szCs w:val="32"/>
          <w:shd w:fill="FFFFFF"/>
        </w:rPr>
        <w:t>(人社部发〔2010〕82号文件印发)</w:t>
      </w:r>
    </w:p>
    <w:p>
      <w:pPr>
        <w:pStyle w:val=""/>
        <w:jc w:val="left"/>
        <w:ind w:left="0"/>
        <w:ind w:right="0"/>
        <w:ind w:firstLine="1800"/>
        <w:pageBreakBefore w:val="0"/>
        <w:spacing w:line="640" w:lineRule="exact"/>
        <w:rPr>
          <w:color w:val="333333"/>
          <w:rFonts w:ascii="仿宋" w:hAnsi="仿宋"/>
          <w:sz w:val="36"/>
          <w:szCs w:val="36"/>
          <w:shd w:fill="FFFFFF"/>
        </w:rPr>
      </w:pPr>
      <w:r>
        <w:rPr>
          <w:color w:val="333333"/>
          <w:rFonts w:ascii="微软雅黑" w:hAnsi="微软雅黑"/>
          <w:sz w:val="36"/>
          <w:szCs w:val="36"/>
          <w:shd w:fill="FFFFFF"/>
        </w:rPr>
        <w:t> </w:t>
      </w:r>
      <w:r>
        <w:rPr>
          <w:color w:val="333333"/>
          <w:rFonts w:ascii="微软雅黑" w:hAnsi="微软雅黑"/>
          <w:sz w:val="36"/>
          <w:szCs w:val="36"/>
          <w:shd w:fill="FFFFFF"/>
        </w:rPr>
        <w:t>　</w:t>
      </w:r>
      <w:r>
        <w:rPr>
          <w:color w:val="333333"/>
          <w:rFonts w:ascii="仿宋" w:hAnsi="仿宋"/>
          <w:sz w:val="36"/>
          <w:szCs w:val="36"/>
          <w:shd w:fill="FFFFFF"/>
        </w:rPr>
        <w:t>　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>
      <w:pPr>
        <w:pStyle w:val=""/>
        <w:jc w:val="center"/>
        <w:ind w:left="0"/>
        <w:ind w:right="0"/>
        <w:pageBreakBefore w:val="0"/>
        <w:spacing w:line="640" w:lineRule="exact"/>
        <w:rPr>
          <w:color w:val="333333"/>
          <w:rFonts w:ascii="黑体" w:hAnsi="黑体"/>
          <w:sz w:val="36"/>
          <w:szCs w:val="36"/>
          <w:shd w:fill="FFFFFF"/>
        </w:rPr>
      </w:pPr>
      <w:r>
        <w:rPr>
          <w:rStyle w:val=""/>
          <w:color w:val="333333"/>
          <w:rFonts w:ascii="黑体" w:hAnsi="黑体"/>
          <w:sz w:val="36"/>
          <w:szCs w:val="36"/>
          <w:shd w:fill="FFFFFF"/>
        </w:rPr>
        <w:t>第一部分</w:t>
      </w:r>
      <w:r>
        <w:rPr>
          <w:color w:val="333333"/>
          <w:rFonts w:ascii="黑体" w:hAnsi="黑体"/>
          <w:sz w:val="36"/>
          <w:szCs w:val="36"/>
          <w:shd w:fill="FFFFFF"/>
        </w:rPr>
        <w:t>  </w:t>
      </w:r>
      <w:r>
        <w:rPr>
          <w:rStyle w:val=""/>
          <w:color w:val="333333"/>
          <w:rFonts w:ascii="黑体" w:hAnsi="黑体"/>
          <w:sz w:val="36"/>
          <w:szCs w:val="36"/>
          <w:shd w:fill="FFFFFF"/>
        </w:rPr>
        <w:t>人民警察职位</w:t>
      </w:r>
    </w:p>
    <w:p>
      <w:pPr>
        <w:pStyle w:val=""/>
        <w:jc w:val="left"/>
        <w:ind w:left="0"/>
        <w:ind w:right="0"/>
        <w:pageBreakBefore w:val="0"/>
        <w:spacing w:line="640" w:lineRule="exact"/>
        <w:rPr>
          <w:color w:val="333333"/>
          <w:rFonts w:ascii="仿宋" w:hAnsi="仿宋"/>
          <w:sz w:val="36"/>
          <w:szCs w:val="36"/>
          <w:shd w:fill="FFFFFF"/>
        </w:rPr>
      </w:pPr>
      <w:r>
        <w:rPr>
          <w:color w:val="333333"/>
          <w:rFonts w:ascii="仿宋" w:hAnsi="仿宋"/>
          <w:sz w:val="36"/>
          <w:szCs w:val="36"/>
          <w:shd w:fill="FFFFFF"/>
        </w:rPr>
        <w:t>　　第一条  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  <w:r>
        <w:rPr>
          <w:color w:val="333333"/>
          <w:rFonts w:ascii="仿宋" w:hAnsi="仿宋"/>
          <w:sz w:val="36"/>
          <w:szCs w:val="36"/>
          <w:shd w:fill="FFFFFF"/>
        </w:rPr>
        <w:t> </w:t>
      </w:r>
      <w:r>
        <w:rPr>
          <w:color w:val="333333"/>
          <w:rFonts w:ascii="仿宋" w:hAnsi="仿宋"/>
          <w:sz w:val="36"/>
          <w:szCs w:val="36"/>
          <w:shd w:fill="FFFFFF"/>
        </w:rPr>
        <w:t>　　第二条  色盲，不合格。色弱，法医、物证检验及鉴定职位，不合格。</w:t>
      </w:r>
      <w:r>
        <w:rPr>
          <w:color w:val="333333"/>
          <w:rFonts w:ascii="仿宋" w:hAnsi="仿宋"/>
          <w:sz w:val="36"/>
          <w:szCs w:val="36"/>
          <w:shd w:fill="FFFFFF"/>
        </w:rPr>
        <w:t> </w:t>
      </w:r>
      <w:r>
        <w:rPr>
          <w:color w:val="333333"/>
          <w:rFonts w:ascii="仿宋" w:hAnsi="仿宋"/>
          <w:sz w:val="36"/>
          <w:szCs w:val="36"/>
          <w:shd w:fill="FFFFFF"/>
        </w:rPr>
        <w:t>　　第三条  影响面容且难以治愈的皮肤病（如白癜风、银屑病、血管瘤、斑痣等），或者外观存在明显疾病特征（如五官畸形、不能自行矫正的斜颈、步态异常等），不合格。</w:t>
      </w:r>
      <w:r>
        <w:rPr>
          <w:color w:val="333333"/>
          <w:rFonts w:ascii="仿宋" w:hAnsi="仿宋"/>
          <w:sz w:val="36"/>
          <w:szCs w:val="36"/>
          <w:shd w:fill="FFFFFF"/>
        </w:rPr>
        <w:t> </w:t>
      </w:r>
      <w:r>
        <w:rPr>
          <w:color w:val="333333"/>
          <w:rFonts w:ascii="仿宋" w:hAnsi="仿宋"/>
          <w:sz w:val="36"/>
          <w:szCs w:val="36"/>
          <w:shd w:fill="FFFFFF"/>
        </w:rPr>
        <w:t>　　第四条  文身，不合格。</w:t>
      </w:r>
      <w:r>
        <w:rPr>
          <w:color w:val="333333"/>
          <w:rFonts w:ascii="仿宋" w:hAnsi="仿宋"/>
          <w:sz w:val="36"/>
          <w:szCs w:val="36"/>
          <w:shd w:fill="FFFFFF"/>
        </w:rPr>
        <w:t> </w:t>
      </w:r>
      <w:r>
        <w:rPr>
          <w:color w:val="333333"/>
          <w:rFonts w:ascii="仿宋" w:hAnsi="仿宋"/>
          <w:sz w:val="36"/>
          <w:szCs w:val="36"/>
          <w:shd w:fill="FFFFFF"/>
        </w:rPr>
        <w:t>　　第五条  肢体功能障碍，不合格。</w:t>
      </w:r>
      <w:r>
        <w:rPr>
          <w:color w:val="333333"/>
          <w:rFonts w:ascii="仿宋" w:hAnsi="仿宋"/>
          <w:sz w:val="36"/>
          <w:szCs w:val="36"/>
          <w:shd w:fill="FFFFFF"/>
        </w:rPr>
        <w:t> </w:t>
      </w:r>
      <w:r>
        <w:rPr>
          <w:color w:val="333333"/>
          <w:rFonts w:ascii="仿宋" w:hAnsi="仿宋"/>
          <w:sz w:val="36"/>
          <w:szCs w:val="36"/>
          <w:shd w:fill="FFFFFF"/>
        </w:rPr>
        <w:t>　　第六条  单侧耳语听力低于5米，不合格。</w:t>
      </w:r>
      <w:r>
        <w:rPr>
          <w:color w:val="333333"/>
          <w:rFonts w:ascii="仿宋" w:hAnsi="仿宋"/>
          <w:sz w:val="36"/>
          <w:szCs w:val="36"/>
          <w:shd w:fill="FFFFFF"/>
        </w:rPr>
        <w:t> </w:t>
      </w:r>
      <w:r>
        <w:rPr>
          <w:color w:val="333333"/>
          <w:rFonts w:ascii="仿宋" w:hAnsi="仿宋"/>
          <w:sz w:val="36"/>
          <w:szCs w:val="36"/>
          <w:shd w:fill="FFFFFF"/>
        </w:rPr>
        <w:t>　　第七条  嗅觉迟钝，不合格。</w:t>
      </w:r>
      <w:r>
        <w:rPr>
          <w:color w:val="333333"/>
          <w:rFonts w:ascii="仿宋" w:hAnsi="仿宋"/>
          <w:sz w:val="36"/>
          <w:szCs w:val="36"/>
          <w:shd w:fill="FFFFFF"/>
        </w:rPr>
        <w:t> </w:t>
      </w:r>
      <w:r>
        <w:rPr>
          <w:color w:val="333333"/>
          <w:rFonts w:ascii="仿宋" w:hAnsi="仿宋"/>
          <w:sz w:val="36"/>
          <w:szCs w:val="36"/>
          <w:shd w:fill="FFFFFF"/>
        </w:rPr>
        <w:t>　　第八条  乙肝病原携带者，特警职位，不合格。</w:t>
      </w:r>
      <w:r>
        <w:rPr>
          <w:color w:val="333333"/>
          <w:rFonts w:ascii="仿宋" w:hAnsi="仿宋"/>
          <w:sz w:val="36"/>
          <w:szCs w:val="36"/>
          <w:shd w:fill="FFFFFF"/>
        </w:rPr>
        <w:t> </w:t>
      </w:r>
      <w:r>
        <w:rPr>
          <w:color w:val="333333"/>
          <w:rFonts w:ascii="仿宋" w:hAnsi="仿宋"/>
          <w:sz w:val="36"/>
          <w:szCs w:val="36"/>
          <w:shd w:fill="FFFFFF"/>
        </w:rPr>
        <w:t>　　第九条  中国民航空中警察职位，身高170-185厘米，且符合《中国民用航空人员医学标准和体检合格证管理规则》IVb级体检合格证（67.415（c）项除外）的医学标准，合格。</w:t>
      </w:r>
      <w:r>
        <w:rPr>
          <w:color w:val="333333"/>
          <w:rFonts w:ascii="仿宋" w:hAnsi="仿宋"/>
          <w:sz w:val="36"/>
          <w:szCs w:val="36"/>
          <w:shd w:fill="FFFFFF"/>
        </w:rPr>
        <w:t> </w:t>
      </w:r>
      <w:r>
        <w:rPr>
          <w:color w:val="333333"/>
          <w:rFonts w:ascii="仿宋" w:hAnsi="仿宋"/>
          <w:sz w:val="36"/>
          <w:szCs w:val="36"/>
          <w:shd w:fill="FFFFFF"/>
        </w:rPr>
        <w:t>　　第十条  海关海上缉私船舶驾驶职位、海上缉私轮机管理职位、海上缉私查私职位、出入境边防检查船舶驾驶职位，还需执行船员健康检查国家标准和《关于调整有关船员健康检查要求的通知》（海船员[2010]306号）。</w:t>
      </w:r>
    </w:p>
    <w:p>
      <w:pPr>
        <w:pStyle w:val=""/>
        <w:jc w:val="center"/>
        <w:ind w:left="0"/>
        <w:ind w:right="0"/>
        <w:pageBreakBefore w:val="0"/>
        <w:spacing w:line="640" w:lineRule="exact"/>
        <w:rPr>
          <w:color w:val="333333"/>
          <w:rFonts w:ascii="仿宋" w:hAnsi="仿宋"/>
          <w:sz w:val="36"/>
          <w:szCs w:val="36"/>
          <w:shd w:fill="FFFFFF"/>
        </w:rPr>
      </w:pPr>
      <w:r>
        <w:rPr>
          <w:rStyle w:val=""/>
          <w:color w:val="333333"/>
          <w:rFonts w:ascii="黑体" w:hAnsi="黑体"/>
          <w:sz w:val="36"/>
          <w:szCs w:val="36"/>
          <w:shd w:fill="FFFFFF"/>
        </w:rPr>
        <w:t>第二部分  其他职位</w:t>
      </w:r>
    </w:p>
    <w:p>
      <w:pPr>
        <w:pStyle w:val=""/>
        <w:jc w:val="left"/>
        <w:ind w:left="0"/>
        <w:ind w:right="0"/>
        <w:pageBreakBefore w:val="0"/>
        <w:spacing w:line="640" w:lineRule="exact"/>
        <w:rPr>
          <w:color w:val="333333"/>
          <w:rFonts w:ascii="微软雅黑" w:hAnsi="微软雅黑"/>
          <w:sz w:val="36"/>
          <w:szCs w:val="36"/>
          <w:shd w:fill="FFFFFF"/>
        </w:rPr>
      </w:pPr>
      <w:r>
        <w:rPr>
          <w:color w:val="333333"/>
          <w:rFonts w:ascii="仿宋" w:hAnsi="仿宋"/>
          <w:sz w:val="36"/>
          <w:szCs w:val="36"/>
          <w:shd w:fill="FFFFFF"/>
        </w:rPr>
        <w:t>　　第十一条  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  <w:r>
        <w:rPr>
          <w:color w:val="333333"/>
          <w:rFonts w:ascii="仿宋" w:hAnsi="仿宋"/>
          <w:sz w:val="36"/>
          <w:szCs w:val="36"/>
          <w:shd w:fill="FFFFFF"/>
        </w:rPr>
        <w:t> </w:t>
      </w:r>
      <w:r>
        <w:rPr>
          <w:color w:val="333333"/>
          <w:rFonts w:ascii="仿宋" w:hAnsi="仿宋"/>
          <w:sz w:val="36"/>
          <w:szCs w:val="36"/>
          <w:shd w:fill="FFFFFF"/>
        </w:rPr>
        <w:t>　　第十二条  肢体功能障碍，煤矿安全监察执法职位、登轮检疫鉴定职位、现场查验职位及海关货物查验职位，不合格。</w:t>
      </w:r>
      <w:r>
        <w:rPr>
          <w:color w:val="333333"/>
          <w:rFonts w:ascii="仿宋" w:hAnsi="仿宋"/>
          <w:sz w:val="36"/>
          <w:szCs w:val="36"/>
          <w:shd w:fill="FFFFFF"/>
        </w:rPr>
        <w:t> </w:t>
      </w:r>
      <w:r>
        <w:rPr>
          <w:color w:val="333333"/>
          <w:rFonts w:ascii="仿宋" w:hAnsi="仿宋"/>
          <w:sz w:val="36"/>
          <w:szCs w:val="36"/>
          <w:shd w:fill="FFFFFF"/>
        </w:rPr>
        <w:t>　　第十三条  双侧耳语听力均低于5米，机电检验监管职位、化工产品检验监管职位、化矿产品检验监管职位、动物检疫职位及煤矿安全监察执法职位，不合格。</w:t>
      </w:r>
      <w:r>
        <w:rPr>
          <w:color w:val="333333"/>
          <w:rFonts w:ascii="仿宋" w:hAnsi="仿宋"/>
          <w:sz w:val="36"/>
          <w:szCs w:val="36"/>
          <w:shd w:fill="FFFFFF"/>
        </w:rPr>
        <w:t> </w:t>
      </w:r>
      <w:r>
        <w:rPr>
          <w:color w:val="333333"/>
          <w:rFonts w:ascii="仿宋" w:hAnsi="仿宋"/>
          <w:sz w:val="36"/>
          <w:szCs w:val="36"/>
          <w:shd w:fill="FFFFFF"/>
        </w:rPr>
        <w:t>　　第十四条  嗅觉迟钝，食品检验监管职位、化妆品检验监管职位、动植物检疫职位、医学检验职位、卫生检疫职位、化工产品检验监管职位及海关货物查验职位，不合格。</w:t>
      </w:r>
      <w:r>
        <w:rPr>
          <w:color w:val="333333"/>
          <w:rFonts w:ascii="仿宋" w:hAnsi="仿宋"/>
          <w:sz w:val="36"/>
          <w:szCs w:val="36"/>
          <w:shd w:fill="FFFFFF"/>
        </w:rPr>
        <w:t> </w:t>
      </w:r>
      <w:r>
        <w:rPr>
          <w:color w:val="333333"/>
          <w:rFonts w:ascii="仿宋" w:hAnsi="仿宋"/>
          <w:sz w:val="36"/>
          <w:szCs w:val="36"/>
          <w:shd w:fill="FFFFFF"/>
        </w:rPr>
        <w:t>　　第十五条  传染性、化脓性或渗出性皮肤病，医学检验职位、卫生检疫职位、食品检验监管职位、化妆品检验监管职位、动植物检疫职位、化工产品检验监管职位及口岸现场旅客检查职位，不合格。</w:t>
      </w:r>
      <w:r>
        <w:rPr>
          <w:color w:val="333333"/>
          <w:rFonts w:ascii="仿宋" w:hAnsi="仿宋"/>
          <w:sz w:val="36"/>
          <w:szCs w:val="36"/>
          <w:shd w:fill="FFFFFF"/>
        </w:rPr>
        <w:t> </w:t>
      </w:r>
      <w:r>
        <w:rPr>
          <w:color w:val="333333"/>
          <w:rFonts w:ascii="仿宋" w:hAnsi="仿宋"/>
          <w:sz w:val="36"/>
          <w:szCs w:val="36"/>
          <w:shd w:fill="FFFFFF"/>
        </w:rPr>
        <w:t>　　第十六条  中国民航飞行技术监管职位，执行《中国民用航空人员医学标准和体检合格证管理规则》的Ⅰ级（67.115（5）项除外）或Ⅱ级体检合格证的医学标准。</w:t>
      </w:r>
      <w:r>
        <w:rPr>
          <w:color w:val="333333"/>
          <w:rFonts w:ascii="仿宋" w:hAnsi="仿宋"/>
          <w:sz w:val="36"/>
          <w:szCs w:val="36"/>
          <w:shd w:fill="FFFFFF"/>
        </w:rPr>
        <w:t> </w:t>
      </w:r>
      <w:r>
        <w:rPr>
          <w:color w:val="333333"/>
          <w:rFonts w:ascii="仿宋" w:hAnsi="仿宋"/>
          <w:sz w:val="36"/>
          <w:szCs w:val="36"/>
          <w:shd w:fill="FFFFFF"/>
        </w:rPr>
        <w:t>　　第十七条  水上作业人员职位，执行船员健康检查国家标准和《关于调整有关船员健康检查要求的通知》（海船员[2010]306号）。</w:t>
      </w:r>
      <w:r>
        <w:rPr>
          <w:color w:val="333333"/>
          <w:rFonts w:ascii="微软雅黑" w:hAnsi="微软雅黑"/>
          <w:sz w:val="36"/>
          <w:szCs w:val="36"/>
          <w:shd w:fill="FFFFFF"/>
        </w:rPr>
        <w:t> </w:t>
      </w:r>
      <w:r>
        <w:rPr>
          <w:color w:val="333333"/>
          <w:rFonts w:ascii="微软雅黑" w:hAnsi="微软雅黑"/>
          <w:sz w:val="36"/>
          <w:szCs w:val="36"/>
          <w:shd w:fill="FFFFFF"/>
        </w:rPr>
        <w:t xml:space="preserve">　　　　     </w:t>
      </w:r>
    </w:p>
    <w:p>
      <w:pPr>
        <w:pStyle w:val=""/>
        <w:jc w:val="center"/>
        <w:ind w:left="0"/>
        <w:ind w:right="0"/>
        <w:pageBreakBefore w:val="0"/>
        <w:spacing w:line="640" w:lineRule="exact"/>
        <w:rPr>
          <w:color w:val="333333"/>
          <w:rFonts w:ascii="微软雅黑" w:hAnsi="微软雅黑"/>
          <w:sz w:val="36"/>
          <w:szCs w:val="36"/>
          <w:shd w:fill="FFFFFF"/>
        </w:rPr>
      </w:pPr>
    </w:p>
    <w:p>
      <w:pPr>
        <w:pStyle w:val=""/>
        <w:jc w:val="center"/>
        <w:ind w:left="0"/>
        <w:ind w:right="0"/>
        <w:pageBreakBefore w:val="0"/>
        <w:spacing w:line="640" w:lineRule="exact"/>
        <w:rPr>
          <w:color w:val="333333"/>
          <w:rFonts w:ascii="微软雅黑" w:hAnsi="微软雅黑"/>
          <w:sz w:val="36"/>
          <w:szCs w:val="36"/>
          <w:shd w:fill="FFFFFF"/>
        </w:rPr>
      </w:pPr>
    </w:p>
    <w:p>
      <w:pPr>
        <w:pStyle w:val=""/>
        <w:jc w:val="center"/>
        <w:ind w:left="0"/>
        <w:ind w:right="0"/>
        <w:pageBreakBefore w:val="0"/>
        <w:spacing w:line="640" w:lineRule="exact"/>
        <w:rPr>
          <w:color w:val="333333"/>
          <w:rFonts w:ascii="微软雅黑" w:hAnsi="微软雅黑"/>
          <w:sz w:val="36"/>
          <w:szCs w:val="36"/>
          <w:shd w:fill="FFFFFF"/>
        </w:rPr>
      </w:pPr>
      <w:r>
        <w:rPr>
          <w:rStyle w:val=""/>
          <w:color w:val="333333"/>
          <w:rFonts w:ascii="方正小标宋简体" w:hAnsi="方正小标宋简体"/>
          <w:sz w:val="44"/>
          <w:szCs w:val="44"/>
          <w:shd w:fill="FFFFFF"/>
        </w:rPr>
        <w:t>《公务员录用体检特殊标准（试行）》操作说明</w:t>
      </w:r>
      <w:r>
        <w:rPr>
          <w:color w:val="333333"/>
          <w:rFonts w:ascii="方正小标宋简体" w:hAnsi="方正小标宋简体"/>
          <w:sz w:val="44"/>
          <w:szCs w:val="44"/>
          <w:shd w:fill="FFFFFF"/>
        </w:rPr>
        <w:t> </w:t>
      </w:r>
    </w:p>
    <w:p>
      <w:pPr>
        <w:pStyle w:val=""/>
        <w:jc w:val="left"/>
        <w:ind w:right="0"/>
        <w:ind w:firstLine="720"/>
        <w:pageBreakBefore w:val="0"/>
        <w:spacing w:line="640" w:lineRule="exact"/>
        <w:rPr>
          <w:rFonts w:ascii="仿宋_GB2312" w:hAnsi="仿宋_GB2312"/>
          <w:sz w:val="36"/>
          <w:szCs w:val="36"/>
        </w:rPr>
      </w:pPr>
      <w:r>
        <w:rPr>
          <w:color w:val="333333"/>
          <w:rFonts w:ascii="仿宋_GB2312" w:hAnsi="仿宋_GB2312"/>
          <w:sz w:val="36"/>
          <w:szCs w:val="36"/>
          <w:shd w:fill="FFFFFF"/>
        </w:rPr>
        <w:t>1、体检医院与医务人员在体检前应明确需要按照《公务员录用体检特殊标准（试行）》执行的职位及项目。</w:t>
      </w:r>
      <w:r>
        <w:rPr>
          <w:color w:val="333333"/>
          <w:rFonts w:ascii="仿宋_GB2312" w:hAnsi="仿宋_GB2312"/>
          <w:sz w:val="36"/>
          <w:szCs w:val="36"/>
          <w:shd w:fill="FFFFFF"/>
        </w:rPr>
        <w:t> </w:t>
      </w:r>
      <w:r>
        <w:rPr>
          <w:color w:val="333333"/>
          <w:rFonts w:ascii="仿宋_GB2312" w:hAnsi="仿宋_GB2312"/>
          <w:sz w:val="36"/>
          <w:szCs w:val="36"/>
          <w:shd w:fill="FFFFFF"/>
        </w:rPr>
        <w:t>　　2、体检应在独立场所进行，要保持安静，减少外界干扰。人民警察体检要做到封闭式体检。</w:t>
      </w:r>
      <w:r>
        <w:rPr>
          <w:color w:val="333333"/>
          <w:rFonts w:ascii="仿宋_GB2312" w:hAnsi="仿宋_GB2312"/>
          <w:sz w:val="36"/>
          <w:szCs w:val="36"/>
          <w:shd w:fill="FFFFFF"/>
        </w:rPr>
        <w:t> </w:t>
      </w:r>
      <w:r>
        <w:rPr>
          <w:color w:val="333333"/>
          <w:rFonts w:ascii="仿宋_GB2312" w:hAnsi="仿宋_GB2312"/>
          <w:sz w:val="36"/>
          <w:szCs w:val="36"/>
          <w:shd w:fill="FFFFFF"/>
        </w:rPr>
        <w:t>　　3、考生体检前，必须详细填写报考职位。</w:t>
      </w:r>
      <w:r>
        <w:rPr>
          <w:color w:val="333333"/>
          <w:rFonts w:ascii="仿宋_GB2312" w:hAnsi="仿宋_GB2312"/>
          <w:sz w:val="36"/>
          <w:szCs w:val="36"/>
          <w:shd w:fill="FFFFFF"/>
        </w:rPr>
        <w:t> </w:t>
      </w:r>
      <w:r>
        <w:rPr>
          <w:color w:val="333333"/>
          <w:rFonts w:ascii="仿宋_GB2312" w:hAnsi="仿宋_GB2312"/>
          <w:sz w:val="36"/>
          <w:szCs w:val="36"/>
          <w:shd w:fill="FFFFFF"/>
        </w:rPr>
        <w:t>　　4、《公务员录用体检特殊标准（试行）》中的所有体检项目均不进行复检。</w:t>
      </w:r>
      <w:r>
        <w:rPr>
          <w:color w:val="333333"/>
          <w:rFonts w:ascii="仿宋_GB2312" w:hAnsi="仿宋_GB2312"/>
          <w:sz w:val="36"/>
          <w:szCs w:val="36"/>
          <w:shd w:fill="FFFFFF"/>
        </w:rPr>
        <w:t> </w:t>
      </w:r>
      <w:r>
        <w:rPr>
          <w:color w:val="333333"/>
          <w:rFonts w:ascii="仿宋_GB2312" w:hAnsi="仿宋_GB2312"/>
          <w:sz w:val="36"/>
          <w:szCs w:val="36"/>
          <w:shd w:fill="FFFFFF"/>
        </w:rPr>
        <w:t>　　5、佩带隐形眼镜的考生在眼科检查前应先摘掉隐形眼镜，再进行视力检查。义眼者应向眼科医生讲明。</w:t>
      </w:r>
      <w:r>
        <w:rPr>
          <w:color w:val="333333"/>
          <w:rFonts w:ascii="仿宋_GB2312" w:hAnsi="仿宋_GB2312"/>
          <w:sz w:val="36"/>
          <w:szCs w:val="36"/>
          <w:shd w:fill="FFFFFF"/>
        </w:rPr>
        <w:t> </w:t>
      </w:r>
      <w:r>
        <w:rPr>
          <w:color w:val="333333"/>
          <w:rFonts w:ascii="仿宋_GB2312" w:hAnsi="仿宋_GB2312"/>
          <w:sz w:val="36"/>
          <w:szCs w:val="36"/>
          <w:shd w:fill="FFFFFF"/>
        </w:rPr>
        <w:t>　　6、色觉检查：必须由专科护士或医师检查。用俞自萍等人编印的《色盲检查图》，或空军后勤部卫生部编印的《色觉检查图》，检查时考生双眼以距离图面60-80cm为标准，不得使用有色眼镜，考生须在3-5秒内读出颜色名称。</w:t>
      </w:r>
      <w:r>
        <w:rPr>
          <w:color w:val="333333"/>
          <w:rFonts w:ascii="仿宋_GB2312" w:hAnsi="仿宋_GB2312"/>
          <w:sz w:val="36"/>
          <w:szCs w:val="36"/>
          <w:shd w:fill="FFFFFF"/>
        </w:rPr>
        <w:t> </w:t>
      </w:r>
      <w:r>
        <w:rPr>
          <w:color w:val="333333"/>
          <w:rFonts w:ascii="仿宋_GB2312" w:hAnsi="仿宋_GB2312"/>
          <w:sz w:val="36"/>
          <w:szCs w:val="36"/>
          <w:shd w:fill="FFFFFF"/>
        </w:rPr>
        <w:t>　　7、单色识别能力检查方法：⑴ 检查者从红、黄、绿、蓝、紫各种颜色中任选出一种让考生识别，在3-5秒内读出颜色名称。⑵ 检查者任意讲出一种颜色名称，让考生在3-5秒内从红、黄、绿、蓝、紫各种颜色中找出该种颜色。以上两种方法也可交替进行。</w:t>
      </w:r>
      <w:r>
        <w:rPr>
          <w:color w:val="333333"/>
          <w:rFonts w:ascii="仿宋_GB2312" w:hAnsi="仿宋_GB2312"/>
          <w:sz w:val="36"/>
          <w:szCs w:val="36"/>
          <w:shd w:fill="FFFFFF"/>
        </w:rPr>
        <w:t> </w:t>
      </w:r>
      <w:r>
        <w:rPr>
          <w:color w:val="333333"/>
          <w:rFonts w:ascii="仿宋_GB2312" w:hAnsi="仿宋_GB2312"/>
          <w:sz w:val="36"/>
          <w:szCs w:val="36"/>
          <w:shd w:fill="FFFFFF"/>
        </w:rPr>
        <w:t>　　8、色弱者不合格的职位，色盲者也不合格。</w:t>
      </w:r>
      <w:r>
        <w:rPr>
          <w:color w:val="333333"/>
          <w:rFonts w:ascii="仿宋_GB2312" w:hAnsi="仿宋_GB2312"/>
          <w:sz w:val="36"/>
          <w:szCs w:val="36"/>
          <w:shd w:fill="FFFFFF"/>
        </w:rPr>
        <w:t> </w:t>
      </w:r>
      <w:r>
        <w:rPr>
          <w:color w:val="333333"/>
          <w:rFonts w:ascii="仿宋_GB2312" w:hAnsi="仿宋_GB2312"/>
          <w:sz w:val="36"/>
          <w:szCs w:val="36"/>
          <w:shd w:fill="FFFFFF"/>
        </w:rPr>
        <w:t>　　9、嗅觉检查：用醋、酒精、水三种，全能辨别者为正常，能辨别1-2种为迟钝，三种均不能辨别者为丧失。</w:t>
      </w:r>
      <w:r>
        <w:rPr>
          <w:color w:val="333333"/>
          <w:rFonts w:ascii="仿宋_GB2312" w:hAnsi="仿宋_GB2312"/>
          <w:sz w:val="36"/>
          <w:szCs w:val="36"/>
          <w:shd w:fill="FFFFFF"/>
        </w:rPr>
        <w:t> </w:t>
      </w:r>
      <w:r>
        <w:rPr>
          <w:color w:val="333333"/>
          <w:rFonts w:ascii="仿宋_GB2312" w:hAnsi="仿宋_GB2312"/>
          <w:sz w:val="36"/>
          <w:szCs w:val="36"/>
          <w:shd w:fill="FFFFFF"/>
        </w:rPr>
        <w:t>　　10、嗅觉迟钝者不合格的职位，嗅觉丧失者也不合格。</w:t>
      </w:r>
      <w:r>
        <w:rPr>
          <w:color w:val="333333"/>
          <w:rFonts w:ascii="仿宋_GB2312" w:hAnsi="仿宋_GB2312"/>
          <w:sz w:val="36"/>
          <w:szCs w:val="36"/>
          <w:shd w:fill="FFFFFF"/>
        </w:rPr>
        <w:t> </w:t>
      </w:r>
      <w:r>
        <w:rPr>
          <w:color w:val="333333"/>
          <w:rFonts w:ascii="仿宋_GB2312" w:hAnsi="仿宋_GB2312"/>
          <w:sz w:val="36"/>
          <w:szCs w:val="36"/>
          <w:shd w:fill="FFFFFF"/>
        </w:rPr>
        <w:t>　　11、只有特警职位才可进行乙肝表面抗原检查。</w:t>
      </w:r>
      <w:r>
        <w:rPr>
          <w:color w:val="333333"/>
          <w:rFonts w:ascii="仿宋_GB2312" w:hAnsi="仿宋_GB2312"/>
          <w:sz w:val="36"/>
          <w:szCs w:val="36"/>
          <w:shd w:fill="FFFFFF"/>
        </w:rPr>
        <w:t> </w:t>
      </w:r>
      <w:r>
        <w:rPr>
          <w:color w:val="333333"/>
          <w:rFonts w:ascii="仿宋_GB2312" w:hAnsi="仿宋_GB2312"/>
          <w:sz w:val="36"/>
          <w:szCs w:val="36"/>
          <w:shd w:fill="FFFFFF"/>
        </w:rPr>
        <w:t>　　12、文身：是指皮肤刺有“点、字、图案”，或虽经手术处理仍留有明显文身瘢痕。</w:t>
      </w:r>
      <w:r>
        <w:rPr>
          <w:color w:val="333333"/>
          <w:rFonts w:ascii="仿宋_GB2312" w:hAnsi="仿宋_GB2312"/>
          <w:sz w:val="36"/>
          <w:szCs w:val="36"/>
          <w:shd w:fill="FFFFFF"/>
        </w:rPr>
        <w:t> </w:t>
      </w:r>
      <w:r>
        <w:rPr>
          <w:color w:val="333333"/>
          <w:rFonts w:ascii="仿宋_GB2312" w:hAnsi="仿宋_GB2312"/>
          <w:sz w:val="36"/>
          <w:szCs w:val="36"/>
          <w:shd w:fill="FFFFFF"/>
        </w:rPr>
        <w:t>　　13、肢体（包括脊柱）功能障碍：是指因各种原因造成肢体残缺、畸形、麻痹等，以致引起永久性人体运动功能不同程度的受限。</w:t>
      </w:r>
      <w:r>
        <w:rPr>
          <w:color w:val="333333"/>
          <w:rFonts w:ascii="仿宋_GB2312" w:hAnsi="仿宋_GB2312"/>
          <w:sz w:val="36"/>
          <w:szCs w:val="36"/>
          <w:shd w:fill="FFFFFF"/>
        </w:rPr>
        <w:t> </w:t>
      </w:r>
      <w:r>
        <w:rPr>
          <w:color w:val="333333"/>
          <w:rFonts w:ascii="仿宋_GB2312" w:hAnsi="仿宋_GB2312"/>
          <w:sz w:val="36"/>
          <w:szCs w:val="36"/>
          <w:shd w:fill="FFFFFF"/>
        </w:rPr>
        <w:t>　　14、本体检标准中有关数值的表述方法：凡用“低于…”词表述的，不含该数值本身。</w:t>
      </w:r>
      <w:r>
        <w:rPr>
          <w:color w:val="333333"/>
          <w:rFonts w:ascii="仿宋_GB2312" w:hAnsi="仿宋_GB2312"/>
          <w:sz w:val="36"/>
          <w:szCs w:val="36"/>
          <w:shd w:fill="FFFFFF"/>
        </w:rPr>
        <w:t> </w:t>
      </w:r>
      <w:r>
        <w:rPr>
          <w:color w:val="333333"/>
          <w:rFonts w:ascii="仿宋_GB2312" w:hAnsi="仿宋_GB2312"/>
          <w:sz w:val="36"/>
          <w:szCs w:val="36"/>
          <w:shd w:fill="FFFFFF"/>
        </w:rPr>
        <w:t xml:space="preserve">           </w:t>
      </w:r>
    </w:p>
    <w:sectPr>
      <w:footerReference r:id="rId8" w:type="default"/>
      <w:pgSz w:w="11906" w:h="16838" w:orient="portrait"/>
      <w:pgMar w:left="1406" w:right="1406" w:top="1440" w:bottom="1327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方正小标宋简体"/>
  <w:font w:name="楷体_GB2312"/>
  <w:font w:name="微软雅黑"/>
  <w:font w:name="仿宋"/>
  <w:font w:name="黑体"/>
  <w:font w:name="仿宋_GB2312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r>
      <w:rPr>
        <w:noProof/>
      </w:rPr>
      <w:pict>
        <v:shape type="#_x0000_t202" style="position:absolute;mso-wrap-distance-left:0.000000pt;mso-wrap-distance-right:0.000000pt;mso-wrap-distance-top:0.000000pt;mso-wrap-distance-bottom:0.000000pt;margin-left:0.000000in;margin-top:0.000000in;z-index:1;mso-position-horizontal:center;mso-position-horizontal-relative:margin;mso-position-vertical:absolute;mso-position-vertical-relative:paragraph;height:2.000000in;width:2.000000in" filled="false" strokeweight="0.5pt">
          <v:stroke linestyle="single"/>
          <v:textbox>
            <w:txbxContent>
              <w:p>
                <w:pPr>
                  <w:pStyle w:val=""/>
                </w:pPr>
                <w:r>
                  <w:rPr/>
                  <w:t>1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paragraph" w:styleId="1">
    <w:name w:val="标题 1"/>
    <w:qFormat/>
    <w:basedOn w:val="正文"/>
    <w:pPr>
      <w:jc w:val="left"/>
      <w:spacing w:before="0" w:after="0"/>
    </w:pPr>
    <w:rPr>
      <w:b/>
      <w:rFonts w:ascii="宋体" w:hAnsi="宋体"/>
      <w:sz w:val="48"/>
      <w:szCs w:val="48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强调"/>
    <w:qFormat/>
    <w:basedOn w:val="默认段落字体"/>
    <w:rPr>
      <w:i/>
    </w:rPr>
  </w:style>
  <w:style w:type="character" w:styleId="">
    <w:name w:val="超链接"/>
    <w:qFormat/>
    <w:basedOn w:val="默认段落字体"/>
    <w:rPr>
      <w:u w:val="single"/>
      <w:color w:val="0000FF"/>
    </w:rPr>
  </w:style>
  <w:style w:type="character" w:styleId="">
    <w:name w:val="要点"/>
    <w:qFormat/>
    <w:basedOn w:val="默认段落字体"/>
    <w:rPr>
      <w:b/>
    </w:rPr>
  </w:style>
  <w:style w:type="paragraph" w:styleId="">
    <w:name w:val="普通(网站)"/>
    <w:qFormat/>
    <w:basedOn w:val="正文"/>
    <w:pPr>
      <w:jc w:val="left"/>
      <w:ind w:left="0"/>
      <w:ind w:right="0"/>
      <w:spacing w:before="0" w:after="0"/>
    </w:pPr>
    <w:rPr>
      <w:sz w:val="24"/>
    </w:rPr>
  </w:style>
  <w:style w:type="paragraph" w:styleId="">
    <w:name w:val="页眉"/>
    <w:qFormat/>
    <w:basedOn w:val="正文"/>
    <w:pPr>
      <w:jc w:val="both"/>
      <w:spacing w:line="240" w:lineRule="auto"/>
    </w:pPr>
    <w:rPr>
      <w:sz w:val="18"/>
    </w:rPr>
  </w:style>
  <w:style w:type="paragraph" w:styleId="">
    <w:name w:val="页脚"/>
    <w:qFormat/>
    <w:basedOn w:val="正文"/>
    <w:pPr>
      <w:jc w:val="left"/>
    </w:pPr>
    <w:rPr>
      <w:sz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