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720" w:lineRule="atLeast"/>
        <w:rPr>
          <w:spacing w:val="0"/>
          <w:b w:val="0"/>
          <w:i w:val="0"/>
          <w:color w:val="333333"/>
          <w:rFonts w:ascii="微软雅黑" w:cs="微软雅黑" w:eastAsia="微软雅黑" w:hAnsi="微软雅黑"/>
          <w:sz w:val="48"/>
          <w:szCs w:val="48"/>
          <w:caps w:val="0"/>
        </w:rPr>
      </w:pPr>
      <w:r>
        <w:rPr>
          <w:spacing w:val="0"/>
          <w:bdr w:val="none" w:color="auto" w:sz="0" w:space="0"/>
          <w:b w:val="0"/>
          <w:i w:val="0"/>
          <w:color w:val="333333"/>
          <w:rFonts w:ascii="微软雅黑" w:cs="微软雅黑" w:eastAsia="微软雅黑" w:hAnsi="微软雅黑" w:hint="eastAsia"/>
          <w:sz w:val="48"/>
          <w:szCs w:val="48"/>
          <w:caps w:val="0"/>
          <w:shd w:fill="FFFFFF" w:val="clear"/>
        </w:rPr>
        <w:t>公务员录用体检通用标准（试行）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第一条  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遇有下列情况之一的，排除病理性改变，合格：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 xml:space="preserve">（一）心脏听诊有杂音；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（二）频发期前收缩；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（三）心率每分钟小于50次或大于110次；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（四）心电图有异常的其他情况。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第二条  血压在下列范围内，合格：收缩压小于140mmHg；舒张压小于90mmHg。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第三条  血液系统疾病，不合格。单纯性缺铁性贫血，血红蛋白男性高于90g／L、女性高于80g／L，合格。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第四条  结核病不合格。但下列情况合格：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（一）原发性肺结核、继发性肺结核、结核性胸膜炎，临床治愈后稳定1年无变化者；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第五条  慢性支气管炎伴阻塞性肺气肿、支气管扩张、支气管哮喘，不合格。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第六条 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第七条  各种急慢性肝炎及肝硬化，不合格。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第八条  恶性肿瘤，不合格。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第九条  肾炎、慢性肾盂肾炎、多囊肾、肾功能不全，不合格。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第十条  糖尿病、尿崩症、肢端肥大症等内分泌系统疾病，不合格。甲状腺功能亢进治愈后1年无症状和体征者，合格。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第十一条 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第十二条 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第十三条  晚期血吸虫病，晚期血丝虫病兼有橡皮肿或有乳糜尿，不合格。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第十四条  颅骨缺损、颅内异物存留、颅脑畸形、脑外伤后综合征，不合格。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第十五条  严重的慢性骨髓炎，不合格。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第十六条  三度单纯性甲状腺肿，不合格。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第十七条  有梗阻的胆结石或泌尿系结石，不合格。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第十八条  淋病、梅毒、软下疳、性病性淋巴肉芽肿、尖锐湿疣、生殖器疱疹，艾滋病，不合格。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第十九条  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第二十条  双耳均有听力障碍，在使用人工听觉装置情况下，双耳在3米以内耳语仍听不见者，不合格。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第二十一条   未纳入体检标准，影响正常履行职责的其他严重疾病，不合格。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rStyle w:val="6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　　　　　　　　　　　　　　　　　　　　　　　　　公务员录用体检特殊标准（试行）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第一部分  人民警察职位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第一条 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第二条  色盲，不合格。色弱，法医、物证检验及鉴定职位，不合格。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第三条 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第四条  文身，不合格。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第五条  肢体功能障碍，不合格。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第六条  单侧耳语听力低于5米，不合格。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第七条  嗅觉迟钝，不合格。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第八条  乙肝病原携带者，特警职位，不合格。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第九条  中国民航空中警察职位，身高170-185厘米，且符合《中国民用航空人员医学标准和体检合格证管理规则》IVb级体检合格证（67.415（c）项除外）的医学标准，合格。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第十条 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第二部分  其他职位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第十一条 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第十二条  肢体功能障碍，煤矿安全监察执法职位、登轮检疫鉴定职位、现场查验职位及海关货物查验职位，不合格。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第十三条  双侧耳语听力均低于5米，机电检验监管职位、化工产品检验监管职位、化矿产品检验监管职位、动物检疫职位及煤矿安全监察执法职位，不合格。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第十四条  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第十五条 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第十六条  中国民航飞行技术监管职位，执行《中国民用航空人员医学标准和体检合格证管理规则》的Ⅰ级（67.115（5）项除外）或Ⅱ级体检合格证的医学标准。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ind w:firstLine="420"/>
        <w:spacing w:before="0" w:beforeAutospacing="0" w:after="225" w:afterAutospacing="0" w:line="420" w:lineRule="atLeast"/>
        <w:rPr>
          <w:spacing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第十七条  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2021258"/>
    <w:rsid val="7202125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2021-02-22T10:30:00Z</dcterms:created>
  <dc:creator>咪咪</dc:creator>
  <cp:lastModifiedBy>咪咪</cp:lastModifiedBy>
  <dcterms:modified xsi:type="dcterms:W3CDTF">2021-02-22T10:31:18Z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