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附件3 </w:t>
      </w:r>
    </w:p>
    <w:p>
      <w:pPr>
        <w:pStyle w:val=""/>
        <w:jc w:val="center"/>
        <w:ind w:left="600"/>
        <w:pageBreakBefore w:val="0"/>
        <w:spacing w:line="240" w:lineRule="auto"/>
        <w:rPr>
          <w:b/>
          <w:rFonts w:ascii="仿宋_GB2312"/>
          <w:sz w:val="24"/>
          <w:szCs w:val="24"/>
        </w:rPr>
      </w:pPr>
      <w:r>
        <w:rPr>
          <w:b/>
          <w:rFonts w:ascii="仿宋_GB2312"/>
          <w:sz w:val="24"/>
          <w:szCs w:val="24"/>
        </w:rPr>
        <w:t>龙游县</w:t>
      </w:r>
      <w:r>
        <w:rPr>
          <w:b/>
          <w:rFonts w:ascii="仿宋_GB2312"/>
          <w:sz w:val="24"/>
          <w:szCs w:val="24"/>
        </w:rPr>
        <w:t>公安机关警务辅助人员体检标准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遇有下列情况之一的，排除病理性改变，合格：</w:t>
      </w:r>
    </w:p>
    <w:p>
      <w:pPr>
        <w:pStyle w:val="ListParagraph"/>
        <w:numPr>
          <w:ilvl w:val="0"/>
          <w:numId w:val="12"/>
        </w:numPr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心脏听诊有杂音；</w:t>
      </w:r>
    </w:p>
    <w:p>
      <w:pPr>
        <w:pStyle w:val="ListParagraph"/>
        <w:numPr>
          <w:ilvl w:val="0"/>
          <w:numId w:val="12"/>
        </w:numPr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频发期前收缩；</w:t>
      </w:r>
    </w:p>
    <w:p>
      <w:pPr>
        <w:pStyle w:val="ListParagraph"/>
        <w:numPr>
          <w:ilvl w:val="0"/>
          <w:numId w:val="12"/>
        </w:numPr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心率每分钟小于50次或大于110次；</w:t>
      </w:r>
    </w:p>
    <w:p>
      <w:pPr>
        <w:pStyle w:val="ListParagraph"/>
        <w:numPr>
          <w:ilvl w:val="0"/>
          <w:numId w:val="12"/>
        </w:numPr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心电图有异常的其他情况。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第二条  血压在下列范围内，合格：收缩压小于140mmhg;</w:t>
      </w:r>
    </w:p>
    <w:p>
      <w:pPr>
        <w:pStyle w:val="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舒张压小于90mmhg。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第三条  单侧矫正视力低于5.0，不合格。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第四条  过于肥胖或者消瘦者，不能录用。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判定过于肥胖或者消瘦者按以下方法：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实际体重超过标准体重25%以上者为过于肥胖；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实际体重低于标准体重15%以上者为过于瘦弱。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标准体重计算方法：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标准体重（千克）=身高（厘米）-110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超出和低于标准体重的百分数计算方法：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[实际体重（千克）-标准体重（千克）]÷标准体重（千克）×100%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第五条  色盲，不合格。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第七条  纹身，不合格。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第八条  肢体功能障碍，不合格。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第九条  单侧耳语听力低于5米，不合格。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第十条  嗅觉迟钝，不合格。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第十一条  乙肝病原携带者，不合格。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第十二条  血液系统疾病，不合格。单纯性缺铁性贫血，血红蛋白男性高于90g/L、女性高于80 g/L，合格。</w:t>
      </w:r>
    </w:p>
    <w:p>
      <w:pPr>
        <w:pStyle w:val=""/>
        <w:ind w:firstLine="60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第十三条  结核病不合格。但下列情况合格：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（一）原发性肺结核、继发性肺结核、结核性胸膜炎，临床治愈后稳定1年无变化者；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第十四条  慢性支气管炎伴阻塞性肺气肿、支气管扩张、支气管哮喘，不合格。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第十六条  各种争慢性肝炎及肝硬化，不合格。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第十七条  恶性肿瘤，不合格。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第十八条  肾炎、慢性肾盂肾炎、多囊肾、肾功能不全，不合格。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第二十二条  晚期血吸虫病，晚期血丝虫病兼有橡皮肿或有乳糜尿，不合格。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第二十三条  颅骨缺损、颅内异物存留、颅脑畸形、脑外伤后综合症，不合格。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第二十四条  严重的慢性骨髓炎，不合格。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第二十五条  三度单纯性甲状腺肿，不合格。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第二十六条  有梗阻的胆结石或泌尿系统结石，不合格。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第二十七条  淋病、梅毒、软下疳、性病性淋巴肉芽肿、尖锐湿疣、生殖器疱疹，艾滋病，不合格。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第二十八条  双耳均有听力障碍，在使用人工听觉装置情况下，双耳在3米以内耳语仍听不见者，不合格。</w:t>
      </w:r>
    </w:p>
    <w:p>
      <w:pPr>
        <w:pStyle w:val=""/>
        <w:ind w:firstLine="480"/>
        <w:pageBreakBefore w:val="0"/>
        <w:spacing w:line="24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第二十九条  未纳入体检标准，影响正常履行职责的其他严重疾病，不合格。</w:t>
      </w:r>
    </w:p>
    <w:p>
      <w:pPr>
        <w:pStyle w:val="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"/>
        <w:spacing w:line="360" w:lineRule="auto"/>
        <w:rPr>
          <w:rFonts w:ascii="仿宋_GB2312"/>
          <w:sz w:val="24"/>
          <w:szCs w:val="24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multiLevelType w:val="hybridMultilevel"/>
    <w:lvl w:ilvl="0">
      <w:numFmt w:val="japaneseCounting"/>
      <w:lvlText w:val="（%1）"/>
      <w:start w:val="1"/>
      <w:lvlJc w:val="left"/>
      <w:pPr>
        <w:ind w:left="1680"/>
        <w:ind w:hanging="1080"/>
      </w:pPr>
      <w:rPr/>
    </w:lvl>
    <w:lvl w:ilvl="1">
      <w:numFmt w:val="lowerLetter"/>
      <w:lvlText w:val="%2)"/>
      <w:start w:val="1"/>
      <w:lvlJc w:val="left"/>
      <w:pPr>
        <w:ind w:left="1440"/>
        <w:ind w:hanging="420"/>
      </w:pPr>
      <w:rPr/>
    </w:lvl>
    <w:lvl w:ilvl="2">
      <w:numFmt w:val="lowerRoman"/>
      <w:lvlText w:val="%3."/>
      <w:start w:val="1"/>
      <w:lvlJc w:val="right"/>
      <w:pPr>
        <w:ind w:left="1860"/>
        <w:ind w:hanging="420"/>
      </w:pPr>
      <w:rPr/>
    </w:lvl>
    <w:lvl w:ilvl="3">
      <w:numFmt w:val="decimal"/>
      <w:lvlText w:val="%4."/>
      <w:start w:val="1"/>
      <w:lvlJc w:val="left"/>
      <w:pPr>
        <w:ind w:left="2280"/>
        <w:ind w:hanging="420"/>
      </w:pPr>
      <w:rPr/>
    </w:lvl>
    <w:lvl w:ilvl="4">
      <w:numFmt w:val="lowerLetter"/>
      <w:lvlText w:val="%5)"/>
      <w:start w:val="1"/>
      <w:lvlJc w:val="left"/>
      <w:pPr>
        <w:ind w:left="2700"/>
        <w:ind w:hanging="420"/>
      </w:pPr>
      <w:rPr/>
    </w:lvl>
    <w:lvl w:ilvl="5">
      <w:numFmt w:val="lowerRoman"/>
      <w:lvlText w:val="%6."/>
      <w:start w:val="1"/>
      <w:lvlJc w:val="right"/>
      <w:pPr>
        <w:ind w:left="3120"/>
        <w:ind w:hanging="420"/>
      </w:pPr>
      <w:rPr/>
    </w:lvl>
    <w:lvl w:ilvl="6">
      <w:numFmt w:val="decimal"/>
      <w:lvlText w:val="%7."/>
      <w:start w:val="1"/>
      <w:lvlJc w:val="left"/>
      <w:pPr>
        <w:ind w:left="3540"/>
        <w:ind w:hanging="420"/>
      </w:pPr>
      <w:rPr/>
    </w:lvl>
    <w:lvl w:ilvl="7">
      <w:numFmt w:val="lowerLetter"/>
      <w:lvlText w:val="%8)"/>
      <w:start w:val="1"/>
      <w:lvlJc w:val="left"/>
      <w:pPr>
        <w:ind w:left="3960"/>
        <w:ind w:hanging="420"/>
      </w:pPr>
      <w:rPr/>
    </w:lvl>
    <w:lvl w:ilvl="8">
      <w:numFmt w:val="lowerRoman"/>
      <w:lvlText w:val="%9."/>
      <w:start w:val="1"/>
      <w:lvlJc w:val="right"/>
      <w:pPr>
        <w:ind w:left="43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2">
    <w:abstractNumId w:val="1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ListParagraph">
    <w:name w:val="List Paragraph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