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E332D"/>
          <w:spacing w:val="0"/>
          <w:sz w:val="20"/>
          <w:szCs w:val="20"/>
          <w:bdr w:val="none" w:color="auto" w:sz="0" w:space="0"/>
          <w:shd w:val="clear" w:fill="FFFFFF"/>
        </w:rPr>
        <w:t>肇庆市鼎湖区统计局公开招聘机关雇员入围体检人员名单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E332D"/>
          <w:spacing w:val="0"/>
          <w:sz w:val="20"/>
          <w:szCs w:val="20"/>
        </w:rPr>
      </w:pPr>
    </w:p>
    <w:tbl>
      <w:tblPr>
        <w:tblW w:w="695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1457"/>
        <w:gridCol w:w="986"/>
        <w:gridCol w:w="1792"/>
        <w:gridCol w:w="18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陈燕婷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谢东怡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51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94260"/>
    <w:rsid w:val="7F894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2020-12-10T07:56:00Z</dcterms:created>
  <dc:creator>ASUS</dc:creator>
  <cp:lastModifiedBy>ASUS</cp:lastModifiedBy>
  <dcterms:modified xsi:type="dcterms:W3CDTF">2020-12-10T07:56:59Z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