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ind w:firstLine="556"/>
        <w:pageBreakBefore w:val="0"/>
        <w:spacing w:before="100" w:beforeAutospacing="1" w:after="100" w:afterAutospacing="1" w:line="360" w:lineRule="auto"/>
        <w:rPr>
          <w:bCs/>
          <w:b/>
          <w:color w:val="FF0000"/>
          <w:rFonts w:hint="eastAsia" w:asciiTheme="minorEastAsia" w:hAnsiTheme="minorEastAsia"/>
          <w:sz w:val="24"/>
          <w:szCs w:val="24"/>
        </w:rPr>
      </w:pPr>
      <w:r>
        <w:rPr>
          <w:bCs/>
          <w:b/>
          <w:color w:val="auto"/>
          <w:rFonts w:asciiTheme="minorEastAsia" w:hAnsiTheme="minorEastAsia"/>
          <w:sz w:val="40"/>
          <w:szCs w:val="40"/>
        </w:rPr>
        <w:t>疫情防控须知</w:t>
      </w:r>
    </w:p>
    <w:p>
      <w:pPr>
        <w:widowControl/>
        <w:snapToGrid w:val="0"/>
        <w:jc w:val="left"/>
        <w:ind w:firstLine="510"/>
        <w:spacing w:line="360" w:lineRule="exact"/>
        <w:rPr>
          <w:kern w:val="0"/>
          <w:color w:val="131313"/>
          <w:rFonts w:cs="宋体" w:asciiTheme="minorEastAsia" w:hAnsiTheme="minorEastAsia"/>
          <w:sz w:val="24"/>
          <w:szCs w:val="24"/>
        </w:rPr>
      </w:pPr>
      <w:r>
        <w:rPr>
          <w:kern w:val="0"/>
          <w:color w:val="131313"/>
          <w:rFonts w:cs="宋体" w:hint="eastAsia" w:asciiTheme="minorEastAsia" w:hAnsiTheme="minorEastAsia"/>
          <w:sz w:val="24"/>
          <w:szCs w:val="24"/>
        </w:rPr>
        <w:t>一、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widowControl/>
        <w:snapToGrid w:val="0"/>
        <w:jc w:val="left"/>
        <w:ind w:firstLine="510"/>
        <w:spacing w:line="360" w:lineRule="exact"/>
        <w:rPr>
          <w:kern w:val="0"/>
          <w:color w:val="131313"/>
          <w:rFonts w:cs="宋体" w:asciiTheme="minorEastAsia" w:hAnsiTheme="minorEastAsia"/>
          <w:sz w:val="24"/>
          <w:szCs w:val="24"/>
        </w:rPr>
      </w:pPr>
      <w:r>
        <w:rPr>
          <w:kern w:val="0"/>
          <w:color w:val="131313"/>
          <w:rFonts w:cs="宋体" w:hint="eastAsia" w:asciiTheme="minorEastAsia" w:hAnsiTheme="minorEastAsia"/>
          <w:sz w:val="24"/>
          <w:szCs w:val="24"/>
        </w:rPr>
        <w:t>二、根据疫情防控要求，所有考点均禁止考生车辆进入。考生应合理安排</w:t>
      </w:r>
      <w:bookmarkStart w:id="0" w:name="_GoBack"/>
      <w:bookmarkEnd w:id="0"/>
      <w:r>
        <w:rPr>
          <w:kern w:val="0"/>
          <w:color w:val="131313"/>
          <w:rFonts w:cs="宋体" w:hint="eastAsia" w:asciiTheme="minorEastAsia" w:hAnsiTheme="minorEastAsia"/>
          <w:sz w:val="24"/>
          <w:szCs w:val="24"/>
        </w:rPr>
        <w:t>行程，至少提前1小时到达考点，自备并佩戴口罩做好个人防护工作。考务人员进行核验身份信息时，考生需摘下口罩。考试过程中，考生可以自主决定是否继续佩戴；备用隔离考场的考生要全程佩戴口罩。</w:t>
      </w:r>
    </w:p>
    <w:p>
      <w:pPr>
        <w:widowControl/>
        <w:snapToGrid w:val="0"/>
        <w:jc w:val="left"/>
        <w:ind w:firstLine="510"/>
        <w:spacing w:line="360" w:lineRule="exact"/>
        <w:rPr>
          <w:kern w:val="0"/>
          <w:color w:val="131313"/>
          <w:rFonts w:cs="宋体" w:asciiTheme="minorEastAsia" w:hAnsiTheme="minorEastAsia"/>
          <w:sz w:val="24"/>
          <w:szCs w:val="24"/>
        </w:rPr>
      </w:pPr>
      <w:r>
        <w:rPr>
          <w:kern w:val="0"/>
          <w:color w:val="131313"/>
          <w:rFonts w:cs="宋体" w:hint="eastAsia" w:asciiTheme="minorEastAsia" w:hAnsiTheme="minorEastAsia"/>
          <w:sz w:val="24"/>
          <w:szCs w:val="24"/>
        </w:rPr>
        <w:t>三、考生应在考试日前14天在微信小程序“武汉战疫”、支付宝“湖北健康码”或鄂汇办APP申领“湖北健康码”，并自我健康观察14天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widowControl/>
        <w:snapToGrid w:val="0"/>
        <w:jc w:val="left"/>
        <w:ind w:firstLine="510"/>
        <w:spacing w:line="360" w:lineRule="exact"/>
        <w:rPr>
          <w:kern w:val="0"/>
          <w:color w:val="131313"/>
          <w:rFonts w:cs="宋体" w:asciiTheme="minorEastAsia" w:hAnsiTheme="minorEastAsia"/>
          <w:sz w:val="24"/>
          <w:szCs w:val="24"/>
        </w:rPr>
      </w:pPr>
      <w:r>
        <w:rPr>
          <w:kern w:val="0"/>
          <w:lang w:val="en-US" w:eastAsia="zh-CN"/>
          <w:color w:val="131313"/>
          <w:rFonts w:cs="宋体" w:hint="eastAsia" w:asciiTheme="minorEastAsia" w:hAnsiTheme="minorEastAsia"/>
          <w:sz w:val="24"/>
          <w:szCs w:val="24"/>
        </w:rPr>
        <w:t>四</w:t>
      </w:r>
      <w:r>
        <w:rPr>
          <w:kern w:val="0"/>
          <w:color w:val="131313"/>
          <w:rFonts w:cs="宋体" w:hint="eastAsia" w:asciiTheme="minorEastAsia" w:hAnsiTheme="minorEastAsia"/>
          <w:sz w:val="24"/>
          <w:szCs w:val="24"/>
        </w:rPr>
        <w:t>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widowControl/>
        <w:snapToGrid w:val="0"/>
        <w:jc w:val="left"/>
        <w:ind w:firstLine="510"/>
        <w:spacing w:line="360" w:lineRule="exact"/>
        <w:rPr>
          <w:kern w:val="0"/>
          <w:color w:val="131313"/>
          <w:rFonts w:cs="宋体" w:asciiTheme="minorEastAsia" w:hAnsiTheme="minorEastAsia"/>
          <w:sz w:val="24"/>
          <w:szCs w:val="24"/>
        </w:rPr>
      </w:pPr>
      <w:r>
        <w:rPr>
          <w:kern w:val="0"/>
          <w:lang w:val="en-US" w:eastAsia="zh-CN"/>
          <w:color w:val="131313"/>
          <w:rFonts w:cs="宋体" w:hint="eastAsia" w:asciiTheme="minorEastAsia" w:hAnsiTheme="minorEastAsia"/>
          <w:sz w:val="24"/>
          <w:szCs w:val="24"/>
        </w:rPr>
        <w:t>五</w:t>
      </w:r>
      <w:r>
        <w:rPr>
          <w:kern w:val="0"/>
          <w:color w:val="131313"/>
          <w:rFonts w:cs="宋体" w:hint="eastAsia" w:asciiTheme="minorEastAsia" w:hAnsiTheme="minorEastAsia"/>
          <w:sz w:val="24"/>
          <w:szCs w:val="24"/>
        </w:rPr>
        <w:t>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widowControl/>
        <w:snapToGrid w:val="0"/>
        <w:jc w:val="left"/>
        <w:ind w:firstLine="510"/>
        <w:spacing w:line="360" w:lineRule="exact"/>
        <w:rPr>
          <w:kern w:val="0"/>
          <w:color w:val="131313"/>
          <w:rFonts w:cs="宋体" w:asciiTheme="minorEastAsia" w:hAnsiTheme="minorEastAsia"/>
          <w:sz w:val="24"/>
          <w:szCs w:val="24"/>
        </w:rPr>
      </w:pPr>
      <w:r>
        <w:rPr>
          <w:kern w:val="0"/>
          <w:lang w:val="en-US" w:eastAsia="zh-CN"/>
          <w:color w:val="131313"/>
          <w:rFonts w:cs="宋体" w:hint="eastAsia" w:asciiTheme="minorEastAsia" w:hAnsiTheme="minorEastAsia"/>
          <w:sz w:val="24"/>
          <w:szCs w:val="24"/>
        </w:rPr>
        <w:t>六</w:t>
      </w:r>
      <w:r>
        <w:rPr>
          <w:kern w:val="0"/>
          <w:color w:val="131313"/>
          <w:rFonts w:cs="宋体" w:hint="eastAsia" w:asciiTheme="minorEastAsia" w:hAnsiTheme="minorEastAsia"/>
          <w:sz w:val="24"/>
          <w:szCs w:val="24"/>
        </w:rPr>
        <w:t>、考生在进入考场后及考试期间出现发热等异常症状的，应主动告知监考人员，在巡视员、流动监考监督下，经考点现场医疗卫生专业人员评估后，具备参加考试条件的，卷转入备用隔离考场继续考试，不具备相关条件的，按相关疾控部门要求采取防控措施。</w:t>
      </w:r>
    </w:p>
    <w:p>
      <w:pPr>
        <w:widowControl/>
        <w:snapToGrid w:val="0"/>
        <w:jc w:val="left"/>
        <w:ind w:firstLine="510"/>
        <w:spacing w:line="360" w:lineRule="exact"/>
        <w:rPr>
          <w:kern w:val="0"/>
          <w:color w:val="131313"/>
          <w:rFonts w:cs="宋体" w:asciiTheme="minorEastAsia" w:hAnsiTheme="minorEastAsia"/>
          <w:sz w:val="24"/>
          <w:szCs w:val="24"/>
        </w:rPr>
      </w:pPr>
      <w:r>
        <w:rPr>
          <w:kern w:val="0"/>
          <w:lang w:val="en-US" w:eastAsia="zh-CN"/>
          <w:color w:val="131313"/>
          <w:rFonts w:cs="宋体" w:hint="eastAsia" w:asciiTheme="minorEastAsia" w:hAnsiTheme="minorEastAsia"/>
          <w:sz w:val="24"/>
          <w:szCs w:val="24"/>
        </w:rPr>
        <w:t>七</w:t>
      </w:r>
      <w:r>
        <w:rPr>
          <w:kern w:val="0"/>
          <w:color w:val="131313"/>
          <w:rFonts w:cs="宋体" w:hint="eastAsia" w:asciiTheme="minorEastAsia" w:hAnsiTheme="minorEastAsia"/>
          <w:sz w:val="24"/>
          <w:szCs w:val="24"/>
        </w:rPr>
        <w:t>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widowControl/>
        <w:snapToGrid w:val="0"/>
        <w:jc w:val="left"/>
        <w:ind w:firstLine="510"/>
        <w:spacing w:line="360" w:lineRule="exact"/>
        <w:rPr>
          <w:kern w:val="0"/>
          <w:color w:val="131313"/>
          <w:rFonts w:cs="宋体" w:asciiTheme="minorEastAsia" w:hAnsiTheme="minorEastAsia"/>
          <w:sz w:val="24"/>
          <w:szCs w:val="24"/>
        </w:rPr>
      </w:pPr>
      <w:r>
        <w:rPr>
          <w:kern w:val="0"/>
          <w:lang w:val="en-US" w:eastAsia="zh-CN"/>
          <w:color w:val="131313"/>
          <w:rFonts w:cs="宋体" w:hint="eastAsia" w:asciiTheme="minorEastAsia" w:hAnsiTheme="minorEastAsia"/>
          <w:sz w:val="24"/>
          <w:szCs w:val="24"/>
        </w:rPr>
        <w:t>八</w:t>
      </w:r>
      <w:r>
        <w:rPr>
          <w:kern w:val="0"/>
          <w:color w:val="131313"/>
          <w:rFonts w:cs="宋体" w:hint="eastAsia" w:asciiTheme="minorEastAsia" w:hAnsiTheme="minorEastAsia"/>
          <w:sz w:val="24"/>
          <w:szCs w:val="24"/>
        </w:rPr>
        <w:t>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FA6D9C"/>
    <w:rsid val="000251E5"/>
    <w:rsid val="00877A86"/>
    <w:rsid val="00964571"/>
    <w:rsid val="00FA6D9C"/>
    <w:rsid val="01F036EC"/>
    <w:rsid val="09323041"/>
    <w:rsid val="112F6597"/>
    <w:rsid val="38F839F9"/>
    <w:rsid val="59F3654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172</Words>
  <Characters>985</Characters>
  <Lines>8</Lines>
  <Paragraphs>2</Paragraphs>
  <TotalTime>7</TotalTime>
  <ScaleCrop>false</ScaleCrop>
  <LinksUpToDate>false</LinksUpToDate>
  <CharactersWithSpaces>1155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2020-07-17T02:50:00Z</dcterms:created>
  <dc:creator>熊理平</dc:creator>
  <cp:lastModifiedBy>熊嗝嗝。</cp:lastModifiedBy>
  <cp:lastPrinted>2021-01-11T06:00:00Z</cp:lastPrinted>
  <dcterms:modified xsi:type="dcterms:W3CDTF">2021-02-02T09:14:07Z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