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instrText xml:space="preserve"> HYPERLINK "http://www.hnnxs.com/uploads/1/file/public/201910/20191031082614_5va2u1ecbv.xls" \t "http://www.hnnxs.com/info/_blank"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</w:rPr>
        <w:t>湖南省农村信用社联合社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数据中心安全管理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</w:rPr>
        <w:t>岗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资格条件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end"/>
      </w:r>
    </w:p>
    <w:bookmarkEnd w:id="0"/>
    <w:tbl>
      <w:tblPr>
        <w:tblStyle w:val="6"/>
        <w:tblW w:w="133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572"/>
        <w:gridCol w:w="7053"/>
        <w:gridCol w:w="48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岗位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招聘计划</w:t>
            </w:r>
          </w:p>
        </w:tc>
        <w:tc>
          <w:tcPr>
            <w:tcW w:w="7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宋体" w:hAnsi="宋体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数据中心安全管理岗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1.负责科技楼每日现场安全检查，督促物业公司、基础协维公司认真履职，定期报告并牵头处置科技楼安全问题及隐患，组织协调科技楼安全事件应急处置；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2.负责组织数据中心机房建设项目中安防系统设计及评审；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3.负责组织实施科技楼门禁系统、视频监控系统、消防系统、安检机等安全设施日常管理、运行维护、升级改造等；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4.配合人民银行等监管部门、以及省联社安保部门等对科技楼实施安全检查与评估；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5.负责物业公司、基础协维公司等相关责任单位的检查监督考核；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6.协助开展科技楼消防、基础设施应急演练，定期组织开展安全教育培训等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 w:firstLine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1.具备2年及以上大中型数据中心（设计负荷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/>
              </w:rPr>
              <w:t>不小于1000kW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）或大型场所（建筑面积不小于5000㎡）安全管理工作经历；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/>
              </w:rPr>
              <w:t>2.具有中级及以上注册安全工程师职业资格证书的优先。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  计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-119380</wp:posOffset>
              </wp:positionV>
              <wp:extent cx="1828800" cy="1828800"/>
              <wp:effectExtent l="0" t="0" r="0" b="0"/>
              <wp:wrapNone/>
              <wp:docPr id="4097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1025" o:spid="_x0000_s1026" o:spt="1" style="position:absolute;left:0pt;margin-top:-9.4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DSWKB1AAAAAgBAAAPAAAAAAAAAAEAIAAAACIAAABkcnMvZG93bnJldi54bWxQSwECFAAUAAAA&#10;CACHTuJA8RITtbkBAACL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 w:val="1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E6616"/>
    <w:rsid w:val="07B50A07"/>
    <w:rsid w:val="13D45DC7"/>
    <w:rsid w:val="14D94D70"/>
    <w:rsid w:val="209F5A40"/>
    <w:rsid w:val="2CAD3881"/>
    <w:rsid w:val="3148034E"/>
    <w:rsid w:val="344B72F6"/>
    <w:rsid w:val="36C10DA3"/>
    <w:rsid w:val="4C4F52AE"/>
    <w:rsid w:val="597F4DE8"/>
    <w:rsid w:val="75E674D1"/>
    <w:rsid w:val="78BE6D0E"/>
    <w:rsid w:val="7F5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cs="Times New Roman"/>
      <w:b/>
      <w:bCs/>
      <w:sz w:val="28"/>
      <w:szCs w:val="28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954F72"/>
      <w:u w:val="single"/>
    </w:rPr>
  </w:style>
  <w:style w:type="character" w:styleId="9">
    <w:name w:val="Hyperlink"/>
    <w:basedOn w:val="7"/>
    <w:qFormat/>
    <w:uiPriority w:val="99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眉 字符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2">
    <w:name w:val="List Paragraph_284f7eb8-6b6c-485b-81ed-35c30ced3feb"/>
    <w:basedOn w:val="1"/>
    <w:qFormat/>
    <w:uiPriority w:val="99"/>
    <w:pPr>
      <w:ind w:firstLine="420" w:firstLineChars="200"/>
    </w:pPr>
    <w:rPr>
      <w:rFonts w:cs="宋体"/>
    </w:rPr>
  </w:style>
  <w:style w:type="character" w:customStyle="1" w:styleId="13">
    <w:name w:val="Unresolved Mention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2506</Words>
  <Characters>2700</Characters>
  <Lines>0</Lines>
  <Paragraphs>52</Paragraphs>
  <TotalTime>3</TotalTime>
  <ScaleCrop>false</ScaleCrop>
  <LinksUpToDate>false</LinksUpToDate>
  <CharactersWithSpaces>2776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2020-07-10T09:36:00Z</dcterms:created>
  <dc:creator>王倩</dc:creator>
  <cp:lastModifiedBy>test</cp:lastModifiedBy>
  <cp:lastPrinted>2021-02-05T09:23:00Z</cp:lastPrinted>
  <dcterms:modified xsi:type="dcterms:W3CDTF">2021-02-05T13:08:58Z</dcterms:modified>
  <dc:title>长沙农村商业银行股份有限公司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