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贞丰县人武部招录临聘人员考核实施方案</w:t>
      </w:r>
    </w:p>
    <w:p>
      <w:pPr>
        <w:pStyle w:val="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 xml:space="preserve">   </w:t>
      </w:r>
    </w:p>
    <w:p>
      <w:pPr>
        <w:pStyle w:val=""/>
        <w:ind w:firstLine="320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 xml:space="preserve"> </w:t>
      </w:r>
      <w:r>
        <w:rPr>
          <w:b/>
          <w:rFonts w:ascii="黑体" w:hAnsi="黑体"/>
          <w:sz w:val="32"/>
          <w:szCs w:val="32"/>
        </w:rPr>
        <w:t>一、组织领导</w:t>
      </w:r>
    </w:p>
    <w:p>
      <w:pPr>
        <w:pStyle w:val=""/>
        <w:ind w:firstLine="640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>在部党委的领导下，成立以副部长为组长，军事科、政治工作科、保障科一名人员为组员的招考领导小组,招考办公室设在政治工作科。</w:t>
      </w:r>
    </w:p>
    <w:p>
      <w:pPr>
        <w:pStyle w:val=""/>
        <w:ind w:firstLine="640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>纪委、监委和军分区基层风气监督员全程参与，确保招考符合相关规范，严防不正之风发生。</w:t>
      </w:r>
    </w:p>
    <w:p>
      <w:pPr>
        <w:pStyle w:val="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 xml:space="preserve">    </w:t>
      </w:r>
      <w:r>
        <w:rPr>
          <w:b/>
          <w:rFonts w:ascii="黑体" w:hAnsi="黑体"/>
          <w:sz w:val="32"/>
          <w:szCs w:val="32"/>
        </w:rPr>
        <w:t>二、招考流程</w:t>
      </w:r>
    </w:p>
    <w:p>
      <w:pPr>
        <w:pStyle w:val="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 xml:space="preserve">    （一）审核报名资料：由政治工作科牵头，对报名人员进行初审，筛选出学历、履历达不到基本要求人员；</w:t>
      </w:r>
    </w:p>
    <w:p>
      <w:pPr>
        <w:pStyle w:val="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 xml:space="preserve">    （二）筛选简历：由军事科、政治工作科、保障科结合岗位要求，加以实际情况，对初审合格人员的简历资料进行筛选，遴选人员参加笔试；</w:t>
      </w:r>
    </w:p>
    <w:p>
      <w:pPr>
        <w:pStyle w:val="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 xml:space="preserve">    （三）笔试：在贞丰县人武部机关统一笔试。笔试时间为2021年2月2</w:t>
      </w:r>
      <w:r>
        <w:rPr>
          <w:rFonts w:ascii="FangSong_GB2312" w:hAnsi="FangSong_GB2312"/>
          <w:sz w:val="32"/>
          <w:szCs w:val="32"/>
        </w:rPr>
        <w:t>2</w:t>
      </w:r>
      <w:r>
        <w:rPr>
          <w:rFonts w:ascii="FangSong_GB2312" w:hAnsi="FangSong_GB2312"/>
          <w:sz w:val="32"/>
          <w:szCs w:val="32"/>
        </w:rPr>
        <w:t>日上午08:30分，考试时间90分钟；</w:t>
      </w:r>
    </w:p>
    <w:p>
      <w:pPr>
        <w:pStyle w:val="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 xml:space="preserve">    （四）办公技能考核：笔试结束后，进行办公软件操作使用测试，时间60分钟，尔后组织面试；</w:t>
      </w:r>
    </w:p>
    <w:p>
      <w:pPr>
        <w:pStyle w:val="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 xml:space="preserve">    （五）面试：在笔试结束后，在县人武部组织面试。录用：笔试面试结束后，按照岗位成绩排名，依照相关规定组织政治考核和体检，政治考核、体检不合格按照排名递补2次，递补2次仍不合格的，岗位不在招录，最后合格人员按照岗位得分顺序确定录用。</w:t>
      </w:r>
    </w:p>
    <w:p>
      <w:pPr>
        <w:pStyle w:val=""/>
        <w:ind w:firstLine="643"/>
        <w:rPr>
          <w:b/>
          <w:rFonts w:ascii="黑体" w:hAnsi="黑体"/>
          <w:sz w:val="32"/>
          <w:szCs w:val="32"/>
        </w:rPr>
      </w:pPr>
      <w:r>
        <w:rPr>
          <w:b/>
          <w:rFonts w:ascii="黑体" w:hAnsi="黑体"/>
          <w:sz w:val="32"/>
          <w:szCs w:val="32"/>
        </w:rPr>
        <w:t>三、实施细则</w:t>
      </w:r>
    </w:p>
    <w:p>
      <w:pPr>
        <w:pStyle w:val=""/>
        <w:ind w:firstLine="640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>（一）应聘分数计算：应聘人员最后得分=简历分+笔试分+办公技能考核分+面试分；</w:t>
      </w:r>
    </w:p>
    <w:p>
      <w:pPr>
        <w:pStyle w:val=""/>
        <w:ind w:firstLine="640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>1.</w:t>
      </w:r>
      <w:r>
        <w:rPr>
          <w:rFonts w:ascii="FangSong_GB2312" w:hAnsi="FangSong_GB2312"/>
          <w:sz w:val="32"/>
          <w:szCs w:val="32"/>
        </w:rPr>
        <w:t>简历</w:t>
      </w:r>
      <w:r>
        <w:rPr>
          <w:rFonts w:ascii="FangSong_GB2312" w:hAnsi="FangSong_GB2312"/>
          <w:sz w:val="32"/>
          <w:szCs w:val="32"/>
        </w:rPr>
        <w:t>分：基础分为60分。大学本科毕业+10分（有学位证+10分，无学位证+8分），大专毕业（含自学本科）+5分；退役军人+10分（从本县应征入伍的，额外+5分）；有会计证、记者证并有从业经验+5分；有省级以上媒体刊稿的，每1篇+1分；</w:t>
      </w:r>
    </w:p>
    <w:p>
      <w:pPr>
        <w:pStyle w:val=""/>
        <w:ind w:firstLine="640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>2.笔试分：100分。</w:t>
      </w:r>
    </w:p>
    <w:p>
      <w:pPr>
        <w:pStyle w:val=""/>
        <w:ind w:firstLine="640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>3.办公技能考核分：100分</w:t>
      </w:r>
    </w:p>
    <w:p>
      <w:pPr>
        <w:pStyle w:val=""/>
        <w:ind w:firstLine="640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>4.面试分：总分为100分。5位面试官打分后，取平均分为面试者的最后得分；</w:t>
      </w:r>
    </w:p>
    <w:p>
      <w:pPr>
        <w:pStyle w:val=""/>
        <w:ind w:firstLine="640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>（二）体检：参照公务员体检要求，体检不合格者，成绩以0分计；</w:t>
      </w:r>
    </w:p>
    <w:p>
      <w:pPr>
        <w:pStyle w:val=""/>
        <w:numPr>
          <w:ilvl w:val="0"/>
          <w:numId w:val="10"/>
        </w:numPr>
        <w:ind w:firstLine="640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>政治考核：经过排查，政治考核不合格者考试成绩以0分计；</w:t>
      </w:r>
    </w:p>
    <w:p>
      <w:pPr>
        <w:pStyle w:val=""/>
        <w:ind w:firstLine="640"/>
        <w:rPr>
          <w:rFonts w:ascii="FangSong_GB2312" w:hAnsi="FangSong_GB2312"/>
          <w:sz w:val="32"/>
          <w:szCs w:val="32"/>
        </w:rPr>
      </w:pPr>
      <w:r>
        <w:rPr>
          <w:rFonts w:ascii="FangSong_GB2312" w:hAnsi="FangSong_GB2312"/>
          <w:sz w:val="32"/>
          <w:szCs w:val="32"/>
        </w:rPr>
        <w:t xml:space="preserve">  </w:t>
      </w:r>
    </w:p>
    <w:sectPr>
      <w:pgSz w:w="11906" w:h="16838"/>
      <w:pgMar w:left="1587" w:right="1474" w:top="2097" w:bottom="198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FangSong_GB2312"/>
  <w:font w:name="黑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multiLevelType w:val="singleLevel"/>
    <w:lvl w:ilvl="0">
      <w:numFmt w:val="chineseCounting"/>
      <w:lvlText w:val="（%1）"/>
      <w:start w:val="3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">
    <w:abstractNumId w:val="1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