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附件2</w:t>
      </w:r>
    </w:p>
    <w:p>
      <w:pPr>
        <w:spacing w:before="156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4"/>
          <w:szCs w:val="44"/>
        </w:rPr>
        <w:t>20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21</w:t>
      </w:r>
      <w:r>
        <w:rPr>
          <w:rFonts w:hAnsi="宋体"/>
          <w:b/>
          <w:bCs/>
          <w:color w:val="000000"/>
          <w:sz w:val="44"/>
          <w:szCs w:val="44"/>
        </w:rPr>
        <w:t>年</w:t>
      </w:r>
      <w:r>
        <w:rPr>
          <w:b/>
          <w:bCs/>
          <w:color w:val="000000"/>
          <w:sz w:val="44"/>
          <w:szCs w:val="44"/>
        </w:rPr>
        <w:t>护士执业资格考试考务工作计划表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8"/>
        <w:gridCol w:w="4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工 作 内 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工 作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1月6-21日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现场确认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1月7-22日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考点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-2月18日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考区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-2月26日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考点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登记、审核考生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基本信息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修改情况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生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网上缴费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27日-3月12日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考点编排考场试室、安排考生座位；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3月15-19日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考区审核各考点考场安排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3月20-22日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点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接卷信息、考办设置上报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准考证网上打印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4月7-26日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考点下载《考生签到表》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4月16日起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考试物品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交接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16-23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考试实施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24、25、26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点</w:t>
            </w: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上报数据修正信息</w:t>
            </w:r>
          </w:p>
        </w:tc>
        <w:tc>
          <w:tcPr>
            <w:tcW w:w="4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考点进行违纪违规信息录入并上报正式文件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36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网上成绩发布</w:t>
            </w:r>
          </w:p>
        </w:tc>
        <w:tc>
          <w:tcPr>
            <w:tcW w:w="4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考后45个工作日内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2020-12-28T06:57:37Z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