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3"/>
        <w:spacing w:before="226" w:after="0" w:line="240" w:lineRule="exact"/>
        <w:rPr>
          <w:b/>
        </w:rPr>
      </w:pPr>
      <w:r>
        <w:rPr>
          <w:b/>
        </w:rPr>
        <w:t xml:space="preserve">附件1： </w:t>
      </w:r>
    </w:p>
    <w:p>
      <w:pPr>
        <w:pStyle w:val="3"/>
        <w:jc w:val="center"/>
        <w:spacing w:before="226" w:after="0" w:line="240" w:lineRule="exact"/>
      </w:pPr>
      <w:r>
        <w:rPr/>
        <w:t>武汉市公安局武汉东湖新技术开发区分局公开招聘警务辅助人员</w:t>
      </w:r>
    </w:p>
    <w:p>
      <w:pPr>
        <w:pStyle w:val="3"/>
        <w:jc w:val="center"/>
        <w:spacing w:before="226" w:after="0" w:line="240" w:lineRule="exact"/>
      </w:pPr>
      <w:r>
        <w:rPr/>
        <w:t>疫情防控考生须知</w:t>
      </w:r>
    </w:p>
    <w:p>
      <w:pPr>
        <w:pStyle w:val=""/>
      </w:pPr>
    </w:p>
    <w:p>
      <w:pPr>
        <w:pStyle w:val=""/>
        <w:ind w:firstLine="555"/>
        <w:spacing w:before="0" w:after="0" w:line="495" w:lineRule="atLeast"/>
        <w:rPr>
          <w:color w:val="131313"/>
          <w:sz w:val="21"/>
          <w:szCs w:val="21"/>
        </w:rPr>
      </w:pPr>
      <w:r>
        <w:rPr>
          <w:color w:val="131313"/>
          <w:sz w:val="28"/>
          <w:szCs w:val="28"/>
        </w:rPr>
        <w:t>为做好常态化疫情防控，预防因人群聚集而引起病毒传播，武汉市公安局武汉东湖新技术开发区分局公开招聘警务辅助人员面试工作按照国家防控标准制定了以下防控要求，请应试人员本着对社会和个人负责的态度，按照此通知做好个人防护。</w:t>
      </w:r>
    </w:p>
    <w:p>
      <w:pPr>
        <w:pStyle w:val=""/>
        <w:numPr>
          <w:ilvl w:val="0"/>
          <w:numId w:val="3365340612"/>
        </w:numPr>
        <w:ind w:firstLine="555"/>
        <w:spacing w:before="0" w:after="0" w:line="495" w:lineRule="atLeast"/>
        <w:rPr>
          <w:color w:val="131313"/>
          <w:sz w:val="28"/>
          <w:szCs w:val="28"/>
        </w:rPr>
      </w:pPr>
      <w:r>
        <w:rPr>
          <w:color w:val="131313"/>
          <w:sz w:val="28"/>
          <w:szCs w:val="28"/>
        </w:rPr>
        <w:t>面试人员在备考过程中，要做好自我防护，注意个人卫生，加强营养和合理休息，防止过度紧张和疲劳，以良好心态和身体素质参加考试，避免出现发热、咳嗽等异常症状。面试当天要采取合适的出行方式前往考点，与他人保持安全间距。</w:t>
      </w:r>
    </w:p>
    <w:p>
      <w:pPr>
        <w:pStyle w:val=""/>
        <w:numPr>
          <w:ilvl w:val="0"/>
          <w:numId w:val="3365340612"/>
        </w:numPr>
        <w:ind w:firstLine="555"/>
        <w:spacing w:before="0" w:after="0" w:line="495" w:lineRule="atLeast"/>
        <w:rPr>
          <w:color w:val="131313"/>
          <w:sz w:val="28"/>
          <w:szCs w:val="28"/>
        </w:rPr>
      </w:pPr>
      <w:r>
        <w:rPr>
          <w:color w:val="131313"/>
          <w:sz w:val="28"/>
          <w:szCs w:val="28"/>
        </w:rPr>
        <w:t>考前14天内有国内中高风险地区或国(境)外旅居史的应试人员，应提供考前7天内核酸检测阴性结果报告。</w:t>
      </w:r>
    </w:p>
    <w:p>
      <w:pPr>
        <w:pStyle w:val=""/>
        <w:ind w:firstLine="560"/>
        <w:spacing w:before="0" w:after="0" w:line="495" w:lineRule="atLeast"/>
        <w:rPr>
          <w:color w:val="131313"/>
          <w:sz w:val="28"/>
          <w:szCs w:val="28"/>
        </w:rPr>
      </w:pPr>
      <w:r>
        <w:rPr>
          <w:color w:val="131313"/>
          <w:sz w:val="28"/>
          <w:szCs w:val="28"/>
        </w:rPr>
        <w:t>三、面试人员应提前30分钟到达考点，面试等候时不要聚集，交流时保持1米以上距离，入场和出场在考务工作人员安排下有序错峰进出面试考场。</w:t>
      </w:r>
    </w:p>
    <w:p>
      <w:pPr>
        <w:pStyle w:val=""/>
        <w:ind w:firstLine="555"/>
        <w:spacing w:before="0" w:after="0" w:line="495" w:lineRule="atLeast"/>
        <w:rPr>
          <w:color w:val="131313"/>
          <w:sz w:val="28"/>
          <w:szCs w:val="28"/>
        </w:rPr>
      </w:pPr>
      <w:r>
        <w:rPr>
          <w:color w:val="131313"/>
          <w:sz w:val="28"/>
          <w:szCs w:val="28"/>
        </w:rPr>
        <w:t>四、面试人员在面试过程中，应全程佩戴口罩。（除接受身份验证时可暂时摘除口罩外）</w:t>
      </w:r>
    </w:p>
    <w:p>
      <w:pPr>
        <w:pStyle w:val=""/>
        <w:ind w:firstLine="555"/>
        <w:spacing w:before="0" w:after="0" w:line="495" w:lineRule="atLeast"/>
        <w:rPr>
          <w:color w:val="131313"/>
          <w:sz w:val="21"/>
          <w:szCs w:val="21"/>
        </w:rPr>
      </w:pPr>
      <w:r>
        <w:rPr>
          <w:color w:val="131313"/>
          <w:sz w:val="28"/>
          <w:szCs w:val="28"/>
        </w:rPr>
        <w:t>五、面试人员入场前应主动配合接受体温检测，分别出示健康码和行程码，双码均为绿码且体温正常的(&lt;37.3</w:t>
      </w:r>
      <w:r>
        <w:rPr>
          <w:color w:val="333333"/>
          <w:sz w:val="28"/>
          <w:szCs w:val="28"/>
          <w:shd w:fill="FFFFFF"/>
        </w:rPr>
        <w:t>℃</w:t>
      </w:r>
      <w:r>
        <w:rPr>
          <w:color w:val="131313"/>
          <w:sz w:val="28"/>
          <w:szCs w:val="28"/>
        </w:rPr>
        <w:t>)，方可进入面试区域。体温测量超过正常范围的人员，应至临时等候区复测体温。2次复测体温仍超过37.3</w:t>
      </w:r>
      <w:r>
        <w:rPr>
          <w:color w:val="333333"/>
          <w:sz w:val="28"/>
          <w:szCs w:val="28"/>
          <w:shd w:fill="FFFFFF"/>
        </w:rPr>
        <w:t>℃</w:t>
      </w:r>
      <w:r>
        <w:rPr>
          <w:color w:val="131313"/>
          <w:sz w:val="28"/>
          <w:szCs w:val="28"/>
        </w:rPr>
        <w:t>的，经考点现场医疗卫生专业人员评估后可以参加面试的，安排在隔离面试考场等候参加面试;评估不具备面试条件的，由现场医务人员安排专车送发热门诊就诊。</w:t>
      </w:r>
    </w:p>
    <w:p>
      <w:pPr>
        <w:pStyle w:val=""/>
        <w:ind w:firstLine="555"/>
        <w:spacing w:before="0" w:after="0" w:line="495" w:lineRule="atLeast"/>
        <w:rPr>
          <w:color w:val="131313"/>
          <w:sz w:val="28"/>
          <w:szCs w:val="28"/>
        </w:rPr>
      </w:pPr>
      <w:r>
        <w:rPr>
          <w:color w:val="131313"/>
          <w:sz w:val="28"/>
          <w:szCs w:val="28"/>
        </w:rPr>
        <w:t>六、面试人员3天内曾有发热症状、进入面试考场后及面试期间出现发热症状的，应主动告知工作人员，经考点现场医疗卫生专业人员评估后，具备参加面试条件的，安排在隔离面试考场继续面试，不具备面试相关条件的，由现场医务人员安排专车送发热门诊就诊。</w:t>
      </w:r>
    </w:p>
    <w:p>
      <w:pPr>
        <w:pStyle w:val=""/>
        <w:ind w:firstLine="555"/>
        <w:spacing w:before="0" w:after="0" w:line="495" w:lineRule="atLeast"/>
        <w:rPr>
          <w:color w:val="131313"/>
          <w:sz w:val="21"/>
          <w:szCs w:val="21"/>
        </w:rPr>
      </w:pPr>
      <w:r>
        <w:rPr>
          <w:color w:val="131313"/>
          <w:sz w:val="28"/>
          <w:szCs w:val="28"/>
        </w:rPr>
        <w:t>七、面试人员应认真阅读本须知，自觉服从防疫工作安排，凡隐瞒或谎报旅居史、接触史、健康状况等疫情防控重点信息，不配合工作人员进行身体健康检查、询问、排查、送诊等造成严重后果的，按照疫情防控相关规定严肃处理。</w:t>
      </w:r>
    </w:p>
    <w:p>
      <w:pPr>
        <w:pStyle w:val=""/>
        <w:jc w:val="right"/>
        <w:ind w:firstLine="555"/>
        <w:spacing w:before="0" w:after="0" w:line="495" w:lineRule="atLeast"/>
        <w:rPr>
          <w:color w:val="131313"/>
          <w:sz w:val="28"/>
          <w:szCs w:val="28"/>
        </w:rPr>
      </w:pPr>
      <w:r>
        <w:rPr>
          <w:color w:val="131313"/>
          <w:sz w:val="28"/>
          <w:szCs w:val="28"/>
        </w:rPr>
        <w:t> </w:t>
      </w:r>
    </w:p>
    <w:p>
      <w:pPr>
        <w:pStyle w:val=""/>
        <w:jc w:val="right"/>
        <w:spacing w:before="0" w:after="0" w:line="495" w:lineRule="atLeast"/>
        <w:rPr>
          <w:color w:val="131313"/>
          <w:sz w:val="28"/>
          <w:szCs w:val="28"/>
        </w:rPr>
      </w:pPr>
      <w:r>
        <w:rPr>
          <w:color w:val="131313"/>
          <w:sz w:val="28"/>
          <w:szCs w:val="28"/>
        </w:rPr>
        <w:t>武汉市公安局武汉东湖新技术开发区分局</w:t>
      </w:r>
    </w:p>
    <w:p>
      <w:pPr>
        <w:pStyle w:val=""/>
        <w:jc w:val="right"/>
        <w:spacing w:before="0" w:after="0" w:line="495" w:lineRule="atLeast"/>
        <w:rPr>
          <w:color w:val="000000"/>
          <w:rFonts w:ascii="仿宋" w:hAnsi="仿宋"/>
          <w:sz w:val="30"/>
          <w:szCs w:val="30"/>
        </w:rPr>
      </w:pPr>
      <w:r>
        <w:rPr>
          <w:color w:val="131313"/>
          <w:sz w:val="28"/>
          <w:szCs w:val="28"/>
        </w:rPr>
        <w:t>2021年1月14日</w:t>
      </w: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Arial"/>
  <w:font w:name="仿宋"/>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65340612">
    <w:multiLevelType w:val="singleLevel"/>
    <w:lvl w:ilvl="0">
      <w:numFmt w:val="chineseCounting"/>
      <w:lvlText w:val="%1、"/>
      <w:start w:val="1"/>
      <w:lvlJc w:val="left"/>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365340612">
    <w:abstractNumId w:val="336534061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paragraph" w:styleId="2">
    <w:name w:val="标题 2"/>
    <w:qFormat/>
    <w:basedOn w:val="正文"/>
    <w:pPr>
      <w:jc w:val="left"/>
      <w:spacing w:before="0" w:after="0"/>
    </w:pPr>
    <w:rPr>
      <w:b/>
      <w:rFonts w:ascii="宋体" w:hAnsi="宋体"/>
      <w:sz w:val="36"/>
      <w:szCs w:val="36"/>
    </w:rPr>
  </w:style>
  <w:style w:type="paragraph" w:styleId="3">
    <w:name w:val="标题 3"/>
    <w:qFormat/>
    <w:basedOn w:val="正文"/>
    <w:pPr>
      <w:jc w:val="left"/>
      <w:spacing w:before="0" w:after="0"/>
    </w:pPr>
    <w:rPr>
      <w:b/>
      <w:rFonts w:ascii="宋体" w:hAnsi="宋体"/>
      <w:sz w:val="27"/>
      <w:szCs w:val="27"/>
    </w:rPr>
  </w:style>
  <w:style w:type="character" w:styleId="">
    <w:name w:val="默认段落字体"/>
    <w:qFormat/>
  </w:style>
  <w:style w:type="table" w:styleId="">
    <w:name w:val="普通表格"/>
    <w:qFormat/>
    <w:pPr/>
    <w:tblPr>
      <w:tblStyle w:val="普通表格"/>
      <w:tblLook w:val="1E0"/>
    </w:tblPr>
  </w:style>
  <w:style w:type="character" w:styleId="">
    <w:name w:val="要点"/>
    <w:qFormat/>
    <w:rPr>
      <w:b/>
    </w:rPr>
  </w:style>
  <w:style w:type="character" w:styleId="">
    <w:name w:val="强调"/>
    <w:qFormat/>
    <w:rPr>
      <w:i/>
    </w:rPr>
  </w:style>
  <w:style w:type="character" w:styleId="">
    <w:name w:val="超链接"/>
    <w:qFormat/>
    <w:rPr>
      <w:u w:val="single"/>
      <w:color w:val="0000FF"/>
    </w:rPr>
  </w:style>
  <w:style w:type="character" w:styleId="Char">
    <w:name w:val="页眉 Char"/>
    <w:qFormat/>
    <w:rPr>
      <w:sz w:val="18"/>
      <w:szCs w:val="18"/>
    </w:rPr>
  </w:style>
  <w:style w:type="character" w:styleId="Char">
    <w:name w:val="页脚 Char"/>
    <w:qFormat/>
    <w:rPr>
      <w:sz w:val="18"/>
      <w:szCs w:val="18"/>
    </w:rPr>
  </w:style>
  <w:style w:type="character" w:styleId="2Char">
    <w:name w:val="标题 2 Char"/>
    <w:qFormat/>
    <w:rPr>
      <w:b/>
      <w:rFonts w:ascii="宋体" w:hAnsi="宋体"/>
      <w:sz w:val="36"/>
      <w:szCs w:val="36"/>
    </w:rPr>
  </w:style>
  <w:style w:type="character" w:styleId="2">
    <w:name w:val="标题 2 字符"/>
    <w:qFormat/>
    <w:rPr>
      <w:b/>
      <w:rFonts w:ascii="宋体" w:hAnsi="宋体"/>
      <w:sz w:val="36"/>
      <w:szCs w:val="36"/>
    </w:rPr>
  </w:style>
  <w:style w:type="paragraph" w:styleId="">
    <w:name w:val="页脚"/>
    <w:qFormat/>
    <w:basedOn w:val="正文"/>
    <w:pPr>
      <w:jc w:val="left"/>
    </w:pPr>
    <w:rPr>
      <w:sz w:val="18"/>
      <w:szCs w:val="18"/>
    </w:rPr>
  </w:style>
  <w:style w:type="paragraph" w:styleId="">
    <w:name w:val="普通(网站)"/>
    <w:qFormat/>
    <w:basedOn w:val="正文"/>
    <w:pPr>
      <w:jc w:val="left"/>
      <w:spacing w:before="0" w:after="0"/>
    </w:pPr>
    <w:rPr>
      <w:rFonts w:ascii="宋体" w:hAnsi="宋体"/>
      <w:sz w:val="24"/>
      <w:szCs w:val="24"/>
    </w:rPr>
  </w:style>
  <w:style w:type="paragraph" w:styleId="">
    <w:name w:val="页眉"/>
    <w:qFormat/>
    <w:basedOn w:val="正文"/>
    <w:pPr>
      <w:pBdr>
        <w:bottom w:val="single" w:sz="6" w:color="000000" w:space="1"/>
      </w:pBdr>
      <w:jc w:val="center"/>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