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pageBreakBefore w:val="0"/>
        <w:spacing w:line="240" w:lineRule="auto"/>
        <w:rPr>
          <w:color w:val="000000"/>
          <w:rFonts w:ascii="仿宋_GB2312" w:hAnsi="仿宋_GB2312"/>
          <w:sz w:val="28"/>
          <w:szCs w:val="28"/>
        </w:rPr>
      </w:pPr>
      <w:r>
        <w:rPr>
          <w:color w:val="000000"/>
          <w:rFonts w:ascii="仿宋_GB2312" w:hAnsi="仿宋_GB2312"/>
          <w:sz w:val="28"/>
          <w:szCs w:val="28"/>
        </w:rPr>
        <w:t xml:space="preserve">附件3 </w:t>
      </w:r>
    </w:p>
    <w:p>
      <w:pPr>
        <w:pStyle w:val=""/>
        <w:jc w:val="center"/>
        <w:pageBreakBefore w:val="0"/>
        <w:spacing w:line="240" w:lineRule="auto"/>
        <w:rPr>
          <w:b/>
          <w:color w:val="000000"/>
          <w:rFonts w:ascii="黑体" w:hAnsi="黑体"/>
          <w:sz w:val="28"/>
          <w:szCs w:val="28"/>
        </w:rPr>
      </w:pPr>
      <w:r>
        <w:rPr>
          <w:color w:val="000000"/>
          <w:rFonts w:ascii="黑体" w:hAnsi="宋体"/>
          <w:sz w:val="28"/>
          <w:szCs w:val="28"/>
        </w:rPr>
        <w:t> </w:t>
      </w:r>
      <w:r>
        <w:rPr>
          <w:b/>
          <w:color w:val="000000"/>
          <w:rFonts w:ascii="仿宋" w:hAnsi="仿宋"/>
          <w:sz w:val="28"/>
          <w:szCs w:val="28"/>
        </w:rPr>
        <w:t>警体达标体</w:t>
      </w:r>
      <w:r>
        <w:rPr>
          <w:b/>
          <w:color w:val="000000"/>
          <w:rFonts w:ascii="仿宋" w:hAnsi="仿宋"/>
          <w:sz w:val="28"/>
          <w:szCs w:val="28"/>
        </w:rPr>
        <w:t>（技）</w:t>
      </w:r>
      <w:r>
        <w:rPr>
          <w:b/>
          <w:color w:val="000000"/>
          <w:rFonts w:ascii="仿宋" w:hAnsi="仿宋"/>
          <w:sz w:val="28"/>
          <w:szCs w:val="28"/>
        </w:rPr>
        <w:t>能测试项目、标准及实施规则</w:t>
      </w:r>
    </w:p>
    <w:p>
      <w:pPr>
        <w:pStyle w:val=""/>
        <w:ind w:firstLine="562"/>
        <w:pageBreakBefore w:val="0"/>
        <w:spacing w:line="240" w:lineRule="auto"/>
        <w:rPr>
          <w:b/>
          <w:rFonts w:ascii="黑体" w:hAnsi="黑体"/>
          <w:sz w:val="28"/>
          <w:szCs w:val="28"/>
        </w:rPr>
      </w:pPr>
      <w:r>
        <w:rPr>
          <w:b/>
          <w:rFonts w:ascii="黑体" w:hAnsi="黑体"/>
          <w:sz w:val="28"/>
          <w:szCs w:val="28"/>
        </w:rPr>
        <w:t>一、</w:t>
      </w:r>
      <w:r>
        <w:rPr>
          <w:b/>
          <w:rFonts w:ascii="黑体" w:hAnsi="黑体"/>
          <w:sz w:val="28"/>
          <w:szCs w:val="28"/>
        </w:rPr>
        <w:t>4*10米</w:t>
      </w:r>
    </w:p>
    <w:p>
      <w:pPr>
        <w:pStyle w:val=""/>
        <w:jc w:val="left"/>
        <w:ind w:firstLine="645"/>
        <w:pageBreakBefore w:val="0"/>
        <w:spacing w:line="240" w:lineRule="auto"/>
        <w:rPr>
          <w:rFonts w:ascii="宋体" w:hAnsi="宋体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场地器材：10米长的直线跑道若干，在跑道两端线（S1和S2）外30厘米处各划一条线。木块（5厘米*10厘米）每道3块，其中2块放在S2线外的横线上，1块放在S1线外的横线上。</w:t>
      </w:r>
      <w:r>
        <w:rPr>
          <w:rFonts w:ascii="仿宋_GB2312" w:hAnsi="宋体"/>
          <w:sz w:val="28"/>
          <w:szCs w:val="28"/>
        </w:rPr>
        <w:t>秒表若干块，使用前应进行校正。</w:t>
      </w:r>
    </w:p>
    <w:p>
      <w:pPr>
        <w:pStyle w:val=""/>
        <w:ind w:firstLine="562"/>
        <w:pageBreakBefore w:val="0"/>
        <w:spacing w:line="240" w:lineRule="auto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 xml:space="preserve">    测试方式：受测者用站立式起跑，听到开始口令后，从S1线外起跑，当跑到S2线前面，用一只手拿起一木块随即往回跑，跑到S1线前时交换木块，再跑回S2交换另一木块，最后持木块冲出S1线，记录跑完全程的时间，记录以秒为单位，取一位小数。测试过程中受测者的脚不能超出S1和S2线，木块必须要交换，否则属违规取消成绩。每人有2次机会，以最好成绩作为最终测试成绩。</w:t>
      </w:r>
    </w:p>
    <w:p>
      <w:pPr>
        <w:pStyle w:val=""/>
        <w:ind w:firstLine="562"/>
        <w:pageBreakBefore w:val="0"/>
        <w:spacing w:line="240" w:lineRule="auto"/>
        <w:rPr>
          <w:b/>
          <w:color w:val="000000"/>
          <w:rFonts w:ascii="黑体" w:hAnsi="黑体"/>
          <w:sz w:val="28"/>
          <w:szCs w:val="28"/>
        </w:rPr>
      </w:pPr>
      <w:r>
        <w:rPr>
          <w:b/>
          <w:rFonts w:ascii="黑体" w:hAnsi="黑体"/>
          <w:sz w:val="28"/>
          <w:szCs w:val="28"/>
        </w:rPr>
        <w:t>二、</w:t>
      </w:r>
      <w:r>
        <w:rPr>
          <w:b/>
          <w:color w:val="000000"/>
          <w:rFonts w:ascii="黑体" w:hAnsi="黑体"/>
          <w:sz w:val="28"/>
          <w:szCs w:val="28"/>
        </w:rPr>
        <w:t>1分钟跳绳</w:t>
      </w:r>
    </w:p>
    <w:p>
      <w:pPr>
        <w:pStyle w:val=""/>
        <w:jc w:val="left"/>
        <w:ind w:firstLine="645"/>
        <w:pageBreakBefore w:val="0"/>
        <w:spacing w:line="240" w:lineRule="auto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场地器材：地面平整、干净的场地一块，地质不限，跳绳若干根，</w:t>
      </w:r>
      <w:r>
        <w:rPr>
          <w:rFonts w:ascii="仿宋_GB2312" w:hAnsi="宋体"/>
          <w:sz w:val="28"/>
          <w:szCs w:val="28"/>
        </w:rPr>
        <w:t>秒表若干块，使用前应进行校正。</w:t>
      </w:r>
    </w:p>
    <w:p>
      <w:pPr>
        <w:pStyle w:val=""/>
        <w:ind w:firstLine="560"/>
        <w:pageBreakBefore w:val="0"/>
        <w:spacing w:line="240" w:lineRule="auto"/>
        <w:rPr>
          <w:rFonts w:ascii="仿宋_GB2312" w:hAnsi="仿宋_GB2312"/>
          <w:sz w:val="28"/>
          <w:szCs w:val="28"/>
        </w:rPr>
      </w:pPr>
      <w:r>
        <w:rPr>
          <w:rFonts w:ascii="仿宋_GB2312" w:hAnsi="仿宋_GB2312"/>
          <w:sz w:val="28"/>
          <w:szCs w:val="28"/>
        </w:rPr>
        <w:t>测试方式：受测者将绳长短调至适宜长度，听到开始口令后开始跳绳，动作规格为正摇双脚跳绳，每跳跃一次且摇绳一回环（一周圈），计为一次。听到结束口令后停止，测试员报数并记录受测者在1分钟内的跳绳次数。测试过程中跳绳绊脚，除该次不计数外，继续进行。</w:t>
      </w:r>
    </w:p>
    <w:p>
      <w:pPr>
        <w:pStyle w:val=""/>
        <w:spacing w:line="300" w:lineRule="auto"/>
        <w:rPr>
          <w:rFonts w:ascii="仿宋_GB2312"/>
          <w:sz w:val="28"/>
          <w:szCs w:val="28"/>
        </w:rPr>
      </w:pPr>
      <w:r>
        <w:rPr>
          <w:b/>
          <w:color w:val="000000"/>
          <w:rFonts w:ascii="黑体" w:hAnsi="黑体"/>
          <w:sz w:val="28"/>
          <w:szCs w:val="28"/>
        </w:rPr>
        <w:t xml:space="preserve">    </w:t>
      </w:r>
      <w:r>
        <w:rPr>
          <w:b/>
          <w:color w:val="000000"/>
          <w:rFonts w:ascii="黑体" w:hAnsi="黑体"/>
          <w:sz w:val="28"/>
          <w:szCs w:val="28"/>
        </w:rPr>
        <w:t xml:space="preserve">三、 </w:t>
      </w:r>
      <w:r>
        <w:rPr>
          <w:b/>
          <w:rFonts w:ascii="黑体" w:hAnsi="黑体"/>
          <w:sz w:val="28"/>
          <w:szCs w:val="28"/>
        </w:rPr>
        <w:t>仰卧起坐</w:t>
      </w:r>
    </w:p>
    <w:p>
      <w:pPr>
        <w:pStyle w:val=""/>
        <w:jc w:val="both"/>
        <w:ind w:left="0"/>
        <w:ind w:right="0"/>
        <w:ind w:firstLine="645"/>
        <w:pageBreakBefore w:val="0"/>
        <w:spacing w:before="0" w:after="0" w:line="240" w:lineRule="auto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场地器材：垫子若干块（或代用物），铺放平坦。</w:t>
      </w:r>
    </w:p>
    <w:p>
      <w:pPr>
        <w:pStyle w:val=""/>
        <w:jc w:val="both"/>
        <w:ind w:left="0"/>
        <w:ind w:right="0"/>
        <w:ind w:firstLine="645"/>
        <w:pageBreakBefore w:val="0"/>
        <w:spacing w:before="0" w:after="0" w:line="240" w:lineRule="auto"/>
        <w:rPr>
          <w:rFonts w:ascii="仿宋_GB2312"/>
          <w:sz w:val="28"/>
          <w:szCs w:val="28"/>
        </w:rPr>
      </w:pPr>
      <w:r>
        <w:rPr>
          <w:rFonts w:ascii="仿宋_GB2312"/>
          <w:sz w:val="28"/>
          <w:szCs w:val="28"/>
        </w:rPr>
        <w:t>测</w:t>
      </w:r>
      <w:r>
        <w:rPr>
          <w:rFonts w:ascii="仿宋_GB2312"/>
          <w:sz w:val="28"/>
          <w:szCs w:val="28"/>
        </w:rPr>
        <w:t>试</w:t>
      </w:r>
      <w:r>
        <w:rPr>
          <w:rFonts w:ascii="仿宋_GB2312"/>
          <w:sz w:val="28"/>
          <w:szCs w:val="28"/>
        </w:rPr>
        <w:t>方法：受测者全身仰卧于垫上，两脚屈膝稍分开，大小腿成直角，两手指交叉贴于脑后，另一人压住受测者两踝关节处。起坐时，以双肘触及或超过两膝为完成1次。仰卧时两肩胛必须触垫。测验时两人1组，1人计时，1人计数。1分钟到时或最后1个，受测者虽已起坐，但两肘未触及膝盖者，该次不计算。发现受测者有违例情况，及时指出。违例动作不计次数。禁止使用肘部撑垫或臀部上挺和下落的力量起坐。测定过程中，要给受测者报数。</w:t>
      </w:r>
    </w:p>
    <w:p>
      <w:pPr>
        <w:pStyle w:val=""/>
        <w:jc w:val="center"/>
        <w:spacing w:line="560" w:lineRule="exact"/>
        <w:rPr>
          <w:b/>
          <w:rFonts w:ascii="黑体" w:hAnsi="黑体"/>
          <w:sz w:val="28"/>
          <w:szCs w:val="28"/>
        </w:rPr>
      </w:pPr>
      <w:r>
        <w:rPr>
          <w:b/>
          <w:rFonts w:ascii="黑体" w:hAnsi="黑体"/>
          <w:sz w:val="28"/>
          <w:szCs w:val="28"/>
        </w:rPr>
        <w:t xml:space="preserve">  </w:t>
      </w:r>
    </w:p>
    <w:p>
      <w:pPr>
        <w:pStyle w:val=""/>
        <w:jc w:val="center"/>
        <w:spacing w:line="560" w:lineRule="exact"/>
        <w:rPr>
          <w:b/>
          <w:rFonts w:ascii="黑体" w:hAnsi="黑体"/>
          <w:sz w:val="28"/>
          <w:szCs w:val="28"/>
        </w:rPr>
      </w:pPr>
    </w:p>
    <w:p>
      <w:pPr>
        <w:pStyle w:val=""/>
        <w:jc w:val="center"/>
        <w:spacing w:line="560" w:lineRule="exact"/>
        <w:rPr>
          <w:b/>
          <w:rFonts w:ascii="黑体" w:hAnsi="黑体"/>
          <w:sz w:val="28"/>
          <w:szCs w:val="28"/>
        </w:rPr>
      </w:pPr>
    </w:p>
    <w:p>
      <w:pPr>
        <w:pStyle w:val=""/>
        <w:jc w:val="center"/>
        <w:spacing w:line="560" w:lineRule="exact"/>
        <w:rPr>
          <w:b/>
          <w:rFonts w:ascii="黑体" w:hAnsi="黑体"/>
          <w:sz w:val="28"/>
          <w:szCs w:val="28"/>
        </w:rPr>
      </w:pPr>
    </w:p>
    <w:p>
      <w:pPr>
        <w:pStyle w:val=""/>
        <w:jc w:val="center"/>
        <w:spacing w:line="560" w:lineRule="exact"/>
        <w:rPr>
          <w:b/>
          <w:rFonts w:ascii="黑体" w:hAnsi="黑体"/>
          <w:sz w:val="28"/>
          <w:szCs w:val="28"/>
        </w:rPr>
      </w:pPr>
    </w:p>
    <w:p>
      <w:pPr>
        <w:pStyle w:val=""/>
        <w:jc w:val="center"/>
        <w:spacing w:line="560" w:lineRule="exact"/>
        <w:rPr>
          <w:b/>
          <w:rFonts w:ascii="黑体" w:hAnsi="黑体"/>
          <w:sz w:val="28"/>
          <w:szCs w:val="28"/>
        </w:rPr>
      </w:pPr>
    </w:p>
    <w:p>
      <w:pPr>
        <w:pStyle w:val=""/>
        <w:jc w:val="center"/>
        <w:spacing w:line="560" w:lineRule="exact"/>
        <w:rPr>
          <w:b/>
          <w:rFonts w:ascii="黑体" w:hAnsi="黑体"/>
          <w:sz w:val="28"/>
          <w:szCs w:val="28"/>
        </w:rPr>
      </w:pPr>
    </w:p>
    <w:p>
      <w:pPr>
        <w:pStyle w:val=""/>
        <w:jc w:val="center"/>
        <w:spacing w:line="560" w:lineRule="exact"/>
        <w:rPr>
          <w:color w:val="000000"/>
          <w:rFonts w:ascii="方正小标宋简体" w:hAnsi="宋体"/>
          <w:sz w:val="44"/>
          <w:szCs w:val="44"/>
        </w:rPr>
      </w:pPr>
      <w:r>
        <w:rPr>
          <w:color w:val="000000"/>
          <w:rFonts w:ascii="仿宋_GB2312" w:hAnsi="仿宋_GB2312"/>
          <w:sz w:val="32"/>
          <w:szCs w:val="32"/>
        </w:rPr>
        <w:t>体能测试项目和标准 </w:t>
      </w:r>
    </w:p>
    <w:tbl>
      <w:tblPr>
        <w:tblInd w:w="-108" w:type="dxa"/>
      </w:tblPr>
      <w:tblGrid>
        <w:gridCol w:w="1436"/>
        <w:gridCol w:w="2773"/>
        <w:gridCol w:w="2773"/>
        <w:gridCol w:w="2775"/>
      </w:tblGrid>
      <w:tr>
        <w:trPr>
          <w:trHeight w:val="821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left"/>
              <w:rPr>
                <w:color w:val="000000"/>
                <w:rFonts w:ascii="仿宋_GB2312" w:hAnsi="仿宋_GB2312"/>
                <w:sz w:val="28"/>
                <w:szCs w:val="28"/>
              </w:rPr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 xml:space="preserve">      项目</w:t>
            </w:r>
            <w:r>
              <w:rPr>
                <w:color w:val="000000"/>
                <w:rFonts w:ascii="仿宋_GB2312" w:hAnsi="仿宋_GB2312"/>
                <w:sz w:val="28"/>
                <w:szCs w:val="28"/>
              </w:rPr>
              <w:t> </w:t>
            </w:r>
          </w:p>
          <w:p>
            <w:pPr>
              <w:pStyle w:val=""/>
              <w:jc w:val="left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成绩分值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仰卧起坐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4*10米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1分钟跳绳</w:t>
            </w:r>
          </w:p>
        </w:tc>
      </w:tr>
      <w:tr>
        <w:trPr>
          <w:trHeight w:val="30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100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41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11″4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148</w:t>
            </w:r>
          </w:p>
        </w:tc>
      </w:tr>
      <w:tr>
        <w:trPr>
          <w:trHeight w:val="182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95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11″7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146</w:t>
            </w:r>
          </w:p>
        </w:tc>
      </w:tr>
      <w:tr>
        <w:trPr>
          <w:trHeight w:val="26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90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144</w:t>
            </w:r>
          </w:p>
        </w:tc>
      </w:tr>
      <w:tr>
        <w:trPr>
          <w:trHeight w:val="29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85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142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80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140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75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31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12″9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138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70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13″2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136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65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134</w:t>
            </w:r>
          </w:p>
        </w:tc>
      </w:tr>
      <w:tr>
        <w:trPr>
          <w:trHeight w:val="27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60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13″8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132</w:t>
            </w:r>
          </w:p>
        </w:tc>
      </w:tr>
      <w:tr>
        <w:trPr>
          <w:trHeight w:val="320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55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131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50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21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14″4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130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45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19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14″7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129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40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17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128</w:t>
            </w:r>
          </w:p>
        </w:tc>
      </w:tr>
      <w:tr>
        <w:trPr>
          <w:trHeight w:val="30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35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15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center"/>
            <w:tcW w:w="0" w:type="nil"/>
          </w:tcPr>
          <w:p>
            <w:pPr>
              <w:pStyle w:val=""/>
              <w:jc w:val="center"/>
              <w:ind w:left="420"/>
              <w:ind w:hanging="420"/>
            </w:pPr>
            <w:r>
              <w:rPr>
                <w:rFonts w:ascii="仿宋_GB2312"/>
                <w:sz w:val="28"/>
                <w:szCs w:val="28"/>
              </w:rPr>
              <w:t>15″3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127</w:t>
            </w:r>
          </w:p>
        </w:tc>
      </w:tr>
      <w:tr>
        <w:trPr>
          <w:trHeight w:val="345" w:hRule="atLeast"/>
        </w:trPr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30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13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rFonts w:ascii="仿宋_GB2312"/>
                <w:sz w:val="28"/>
                <w:szCs w:val="28"/>
              </w:rPr>
              <w:t>1</w:t>
            </w:r>
            <w:r>
              <w:rPr>
                <w:rFonts w:ascii="仿宋_GB2312"/>
                <w:sz w:val="28"/>
                <w:szCs w:val="28"/>
              </w:rPr>
              <w:t>5</w:t>
            </w:r>
            <w:r>
              <w:rPr>
                <w:rFonts w:ascii="仿宋_GB2312"/>
                <w:sz w:val="28"/>
                <w:szCs w:val="28"/>
              </w:rPr>
              <w:t>″6</w:t>
            </w:r>
          </w:p>
        </w:tc>
        <w:tc>
          <w:tcPr>
            <w:tcBorders>
              <w:top w:val="single" w:sz="4" w:color="000000" w:space="0"/>
              <w:bottom w:val="single" w:sz="4" w:color="000000" w:space="0"/>
              <w:left w:val="single" w:sz="4" w:color="000000" w:space="0"/>
              <w:right w:val="single" w:sz="4" w:color="000000" w:space="0"/>
            </w:tcBorders>
            <w:vAlign w:val="bottom"/>
            <w:tcW w:w="0" w:type="nil"/>
          </w:tcPr>
          <w:p>
            <w:pPr>
              <w:pStyle w:val=""/>
              <w:jc w:val="center"/>
            </w:pPr>
            <w:r>
              <w:rPr>
                <w:color w:val="000000"/>
                <w:rFonts w:ascii="仿宋_GB2312" w:hAnsi="仿宋_GB2312"/>
                <w:sz w:val="28"/>
                <w:szCs w:val="28"/>
              </w:rPr>
              <w:t>126</w:t>
            </w:r>
          </w:p>
        </w:tc>
      </w:tr>
    </w:tbl>
    <w:p>
      <w:pPr>
        <w:pStyle w:val=""/>
        <w:rPr>
          <w:color w:val="000000"/>
          <w:rFonts w:ascii="仿宋_GB2312" w:hAnsi="仿宋_GB2312"/>
          <w:sz w:val="28"/>
          <w:szCs w:val="28"/>
        </w:rPr>
      </w:pPr>
      <w:r>
        <w:rPr>
          <w:color w:val="000000"/>
          <w:rFonts w:ascii="仿宋_GB2312" w:hAnsi="仿宋_GB2312"/>
          <w:sz w:val="28"/>
          <w:szCs w:val="28"/>
        </w:rPr>
        <w:t>评分方法：</w:t>
      </w:r>
    </w:p>
    <w:p>
      <w:pPr>
        <w:pStyle w:val=""/>
        <w:rPr>
          <w:color w:val="000000"/>
          <w:rFonts w:ascii="仿宋_GB2312" w:hAnsi="仿宋_GB2312"/>
          <w:sz w:val="28"/>
          <w:szCs w:val="28"/>
        </w:rPr>
      </w:pPr>
      <w:r>
        <w:rPr>
          <w:color w:val="000000"/>
          <w:rFonts w:ascii="仿宋_GB2312" w:hAnsi="仿宋_GB2312"/>
          <w:sz w:val="28"/>
          <w:szCs w:val="28"/>
        </w:rPr>
        <w:t xml:space="preserve">    （1）测试成绩超过评分表上限者，以该项目最高分计；测试成绩低于30分以下者，以零分计。</w:t>
      </w:r>
    </w:p>
    <w:p>
      <w:pPr>
        <w:pStyle w:val=""/>
        <w:rPr>
          <w:color w:val="000000"/>
          <w:rFonts w:ascii="仿宋_GB2312" w:hAnsi="仿宋_GB2312"/>
          <w:sz w:val="28"/>
          <w:szCs w:val="28"/>
        </w:rPr>
      </w:pPr>
      <w:r>
        <w:rPr>
          <w:color w:val="000000"/>
          <w:rFonts w:ascii="仿宋_GB2312" w:hAnsi="仿宋_GB2312"/>
          <w:sz w:val="28"/>
          <w:szCs w:val="28"/>
        </w:rPr>
        <w:t xml:space="preserve">    （2）每一项目测试成绩低于某分值的成绩，但高于其下位分值的成绩时，则按其下位分值计分。</w:t>
      </w:r>
    </w:p>
    <w:sectPr>
      <w:footerReference r:id="rId8" w:type="default"/>
      <w:pgSz w:w="11906" w:h="16838"/>
      <w:pgMar w:left="1134" w:right="1134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微软雅黑"/>
  <w:font w:name="Tahoma"/>
  <w:font w:name="Symbol"/>
  <w:font w:name="Arial"/>
  <w:font w:name="黑体"/>
  <w:font w:name="Courier New"/>
  <w:font w:name="Wingdings"/>
  <w:font w:name="仿宋_GB2312"/>
  <w:font w:name="仿宋"/>
  <w:font w:name="方正小标宋简体"/>
  <w:font w:name="Cambria Math"/>
  <w:font w:name="Palatino Linotype"/>
  <w:font w:name="Calibri"/>
  <w:font w:name="Cambria"/>
</w:fonts>
</file>

<file path=word/foot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center"/>
    </w:pPr>
    <w:fldSimple w:instr=" PAGE  \* MERGEFORMAT ">
      <w:r>
        <w:rPr/>
        <w:t>1</w:t>
      </w:r>
    </w:fldSimple>
  </w:p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character" w:styleId="CharCharChar">
    <w:name w:val="页眉 Char Char Char"/>
    <w:qFormat/>
    <w:rPr>
      <w:sz w:val="18"/>
      <w:szCs w:val="18"/>
    </w:rPr>
  </w:style>
  <w:style w:type="character" w:styleId="">
    <w:name w:val="页码"/>
    <w:qFormat/>
    <w:basedOn w:val="默认段落字体"/>
  </w:style>
  <w:style w:type="character" w:styleId="CharCharChar">
    <w:name w:val="页脚 Char Char Char"/>
    <w:qFormat/>
    <w:rPr>
      <w:sz w:val="18"/>
      <w:szCs w:val="18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