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bdr w:val="none" w:color="auto" w:sz="0" w:space="0"/>
        </w:rPr>
        <w:t>附件一：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6712585" cy="4375785"/>
            <wp:effectExtent l="0" t="0" r="12065" b="5715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12585" cy="43757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bdr w:val="none" w:color="auto" w:sz="0" w:space="0"/>
        </w:rPr>
        <w:t>附件二：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bdr w:val="single" w:color="EEEDEB" w:sz="6" w:space="0"/>
          <w:shd w:val="clear" w:fill="EEEDEB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955415" cy="4186555"/>
            <wp:effectExtent l="0" t="0" r="6985" b="4445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55415" cy="41865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Style w:val="5"/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非勤务一类岗位体能测试标准：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bookmarkStart w:id="0" w:name="_GoBack"/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139690" cy="4415790"/>
            <wp:effectExtent l="0" t="0" r="3810" b="3810"/>
            <wp:docPr id="6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39690" cy="44157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rPr>
          <w:rFonts w:ascii="微软雅黑" w:hAnsi="微软雅黑" w:eastAsia="微软雅黑" w:cs="微软雅黑"/>
          <w:spacing w:val="8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27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2020-12-30T04:03:52Z</dcterms:created>
  <dc:creator>Administrator</dc:creator>
  <cp:lastModifiedBy>Administrator</cp:lastModifiedBy>
  <dcterms:modified xsi:type="dcterms:W3CDTF">2020-12-30T04:05:27Z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