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96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Ind w:w="-699" w:type="dxa"/>
        <w:tblStyle w:val="2"/>
      </w:tblPr>
      <w:tblGrid>
        <w:gridCol w:w="963"/>
        <w:gridCol w:w="1295"/>
        <w:gridCol w:w="1251"/>
        <w:gridCol w:w="1438"/>
        <w:gridCol w:w="1392"/>
        <w:gridCol w:w="1271"/>
        <w:gridCol w:w="2004"/>
      </w:tblGrid>
      <w:tr>
        <w:trPr>
          <w:trHeight w:val="49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614" w:type="dxa"/>
          </w:tcPr>
          <w:p>
            <w:pPr>
              <w:widowControl/>
              <w:jc w:val="center"/>
              <w:rPr>
                <w:bCs/>
                <w:kern w:val="0"/>
                <w:b/>
                <w:rFonts w:ascii="宋体" w:cs="宋体" w:eastAsia="宋体" w:hAnsi="宋体"/>
                <w:sz w:val="36"/>
                <w:szCs w:val="36"/>
              </w:rPr>
            </w:pPr>
            <w:bookmarkStart w:id="0" w:name="_GoBack" w:colFirst="0" w:colLast="6"/>
            <w:r>
              <w:rPr>
                <w:bCs/>
                <w:kern w:val="0"/>
                <w:b/>
                <w:rFonts w:ascii="宋体" w:cs="宋体" w:eastAsia="宋体" w:hAnsi="宋体" w:hint="eastAsia"/>
                <w:sz w:val="36"/>
                <w:szCs w:val="36"/>
              </w:rPr>
              <w:t>上饶三清山机场消防队消防员报名登记表</w:t>
            </w:r>
          </w:p>
        </w:tc>
      </w:tr>
      <w:bookmarkEnd w:id="0"/>
      <w:tr>
        <w:trPr>
          <w:trHeight w:val="72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63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6"/>
                <w:szCs w:val="26"/>
              </w:rPr>
            </w:pPr>
            <w:r>
              <w:rPr>
                <w:kern w:val="0"/>
                <w:rFonts w:ascii="宋体" w:cs="宋体" w:eastAsia="宋体" w:hAnsi="宋体" w:hint="eastAsia"/>
                <w:sz w:val="26"/>
                <w:szCs w:val="26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6"/>
                <w:szCs w:val="26"/>
              </w:rPr>
            </w:pPr>
            <w:r>
              <w:rPr>
                <w:kern w:val="0"/>
                <w:rFonts w:ascii="宋体" w:cs="宋体" w:eastAsia="宋体" w:hAnsi="宋体" w:hint="eastAsia"/>
                <w:sz w:val="26"/>
                <w:szCs w:val="26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6"/>
                <w:szCs w:val="26"/>
              </w:rPr>
            </w:pPr>
            <w:r>
              <w:rPr>
                <w:kern w:val="0"/>
                <w:rFonts w:ascii="宋体" w:cs="宋体" w:eastAsia="宋体" w:hAnsi="宋体" w:hint="eastAsia"/>
                <w:sz w:val="26"/>
                <w:szCs w:val="26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38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6"/>
                <w:szCs w:val="26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392" w:type="dxa"/>
          </w:tcPr>
          <w:p>
            <w:pPr>
              <w:widowControl/>
              <w:rPr>
                <w:kern w:val="0"/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3275" w:type="dxa"/>
          </w:tcPr>
          <w:p>
            <w:pPr>
              <w:widowControl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填表日期：　    年　月　日</w:t>
            </w:r>
          </w:p>
        </w:tc>
      </w:tr>
      <w:tr>
        <w:trPr>
          <w:trHeight w:val="41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38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2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004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2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38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2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4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38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2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49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身高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驾照类别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38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2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爱好特长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49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398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92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49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5376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1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户籍地派出所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本人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简历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546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自何年月至何年月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在何地、何部门工作、任何职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证明人</w:t>
            </w:r>
          </w:p>
        </w:tc>
      </w:tr>
      <w:tr>
        <w:trPr>
          <w:trHeight w:val="46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546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6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546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6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546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6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546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奖惩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8651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6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6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31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6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40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家庭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主要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成员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称谓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联系电话</w:t>
            </w:r>
          </w:p>
        </w:tc>
      </w:tr>
      <w:tr>
        <w:trPr>
          <w:trHeight w:val="46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6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6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46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95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5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10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00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trHeight w:val="128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9614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本人承诺以上情况属实。</w:t>
            </w:r>
          </w:p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　　　　　　　　　　　　　     签名： 　　　　　　　　　　　　年　　月　　日</w:t>
            </w:r>
          </w:p>
        </w:tc>
      </w:tr>
      <w:tr>
        <w:trPr>
          <w:trHeight w:val="125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63" w:type="dxa"/>
          </w:tcPr>
          <w:p>
            <w:pPr>
              <w:widowControl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资格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审查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8651" w:type="dxa"/>
          </w:tcPr>
          <w:p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□初审符合应聘条件               □初审不符合应聘条件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宋体" w:cs="宋体" w:eastAsia="宋体" w:hAnsi="宋体" w:hint="eastAsia"/>
                <w:sz w:val="24"/>
                <w:szCs w:val="24"/>
              </w:rPr>
              <w:t>　　　　　　　　　　　　  审查人签名： 　　　　　　　年　　月　　日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0F56BED"/>
    <w:rsid val="50F56BE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2020-12-24T07:13:00Z</dcterms:created>
  <dc:creator>人力资源万君</dc:creator>
  <cp:lastModifiedBy>人力资源万君</cp:lastModifiedBy>
  <dcterms:modified xsi:type="dcterms:W3CDTF">2020-12-24T07:13:21Z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