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beforeLines="0" w:afterLines="0"/>
        <w:rPr>
          <w:rFonts w:hint="eastAsia" w:ascii="黑体" w:hAnsi="黑体" w:eastAsia="黑体"/>
          <w:color w:val="000000"/>
          <w:sz w:val="32"/>
        </w:rPr>
      </w:pPr>
      <w:r>
        <w:rPr>
          <w:rFonts w:hint="eastAsia" w:ascii="黑体" w:hAnsi="黑体" w:eastAsia="黑体"/>
          <w:color w:val="000000"/>
          <w:sz w:val="32"/>
        </w:rPr>
        <w:t>附件1</w:t>
      </w:r>
    </w:p>
    <w:p>
      <w:pPr>
        <w:tabs>
          <w:tab w:val="left" w:pos="7920"/>
        </w:tabs>
        <w:spacing w:before="285" w:beforeLines="50" w:after="285" w:afterLines="50"/>
        <w:jc w:val="center"/>
        <w:rPr>
          <w:rFonts w:hint="eastAsia" w:ascii="方正小标宋简体" w:eastAsia="方正小标宋简体"/>
          <w:color w:val="000000"/>
          <w:sz w:val="36"/>
        </w:rPr>
      </w:pPr>
      <w:r>
        <w:rPr>
          <w:rFonts w:hint="eastAsia" w:ascii="方正小标宋简体" w:eastAsia="方正小标宋简体"/>
          <w:color w:val="000000"/>
          <w:sz w:val="36"/>
        </w:rPr>
        <w:t>2021年护士执业资格考试报名现场确认须知</w:t>
      </w:r>
    </w:p>
    <w:p>
      <w:pPr>
        <w:pStyle w:val="2"/>
        <w:spacing w:beforeLines="0" w:afterLines="0"/>
        <w:jc w:val="left"/>
        <w:rPr>
          <w:rFonts w:hint="eastAsia" w:ascii="黑体" w:eastAsia="黑体"/>
          <w:color w:val="000000"/>
          <w:sz w:val="32"/>
        </w:rPr>
      </w:pPr>
      <w:r>
        <w:rPr>
          <w:rFonts w:hint="eastAsia" w:ascii="黑体" w:eastAsia="黑体"/>
          <w:color w:val="000000"/>
          <w:sz w:val="32"/>
        </w:rPr>
        <w:t>一、考生报名要求</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1.报考学历为2002以后专科及以上学历的毕业考生在网上报名时必须如实填写“学校名称”、“教育情况”、“学历证书编号”相关信息。以便网报系统通过学信网对证书编号进行自动验证。</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2.2021年在校应届毕业生在填写“工作单位名称”时，请统一填写为“□□□□□院校2021年应届毕业生”。</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3.非应届毕业生（往届考生）填写的工作单位名称，工作单位属于“事业法人”单位的，按照工作单位第一法人名称（即公章名称）填写；工作单位不属于“事业法人”单位的，或工作单位为私营医疗机构的，填写经当地所属卫健局注册的“医药卫生机构”名称。工作单位不得简写。</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4.考生姓名与身份证上的姓名一致。</w:t>
      </w:r>
    </w:p>
    <w:p>
      <w:pPr>
        <w:pStyle w:val="2"/>
        <w:spacing w:beforeLines="0" w:afterLines="0"/>
        <w:jc w:val="left"/>
        <w:rPr>
          <w:rFonts w:hint="eastAsia" w:ascii="黑体" w:eastAsia="黑体"/>
          <w:color w:val="000000"/>
          <w:sz w:val="32"/>
        </w:rPr>
      </w:pPr>
      <w:r>
        <w:rPr>
          <w:rFonts w:hint="eastAsia" w:ascii="黑体" w:eastAsia="黑体"/>
          <w:color w:val="000000"/>
          <w:sz w:val="32"/>
        </w:rPr>
        <w:t>二、现场确认时申请人（考生）须提交下列材料</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2021年护士执业资格考试报名申请表》1份（网上填报、提交后打印），申请人为2021年在校应届毕业生的由所在学校盖章，申请人为非应届毕业生（往届考生）的由本人工作单位人事部门（或档案存放单位）审查盖章。</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2.身份证原件及1份复印件。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3.2021年在校应届毕业生，由所在学校统一提交下列资料：</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（1）省教育厅、省卫生健康委同意所在学校当年举办护理、助产专业及招生的批文；</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（2）本校统一出具的“应届毕业生毕业证明书”，并注明应届毕业生人数，附学校拟报省教育厅发放毕业证书的“2021年应届毕业生名单”（名单须提供Excel表格电子文件）。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4.非应届毕业生（往届考生）应提供的资料有：</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（1）本人毕业证书原件及1份复印件；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（2）在中国卫生人才网下载打印的“2020年考试成绩单”；</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5.上传和提交的照片要求</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考生上传的电子照片（含提交的照片）不符合要求的，考试管理机构在现场确认时可为考生重新采集照片并使用“照片审核修改工具”核验后上传，确保“准考证”制作及考试合格后“考试成绩合格证明”及“初级专业技术资格证”办理。</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6.提交的相关证件复印件须有所在学校、单位人事部门（或档案存放单位）审查意见并加盖印章。</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7.考生在现场确认及考试期间须仔细核对本人所填报的姓名、身份证号等相关信息是否与真实信息完全一致。如须修改请及时向现场确认点或考场考务办公室工作人员报告并登记修改。考试成绩公布之后所有信息均不能进行修改。</w:t>
      </w:r>
    </w:p>
    <w:p>
      <w:pPr>
        <w:pStyle w:val="2"/>
        <w:spacing w:beforeLines="0" w:afterLines="0"/>
        <w:jc w:val="left"/>
        <w:rPr>
          <w:rFonts w:hint="eastAsia" w:ascii="黑体" w:eastAsia="黑体"/>
          <w:color w:val="000000"/>
          <w:sz w:val="32"/>
        </w:rPr>
      </w:pPr>
      <w:r>
        <w:rPr>
          <w:rFonts w:hint="eastAsia" w:ascii="黑体" w:eastAsia="黑体"/>
          <w:color w:val="000000"/>
          <w:sz w:val="32"/>
        </w:rPr>
        <w:t>三、做好报名信息确认工作</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考点或报名点（应届毕业生所在学校）在现场确认时，应核对《2021年度护士执业资格考试申请表》信息与考生提交的材料信息是否一致。经确认报名后向考生提供《2021年度护士执业资格考试报名信息确认单》，要求考生认真核对报名信息并签名确认。</w:t>
      </w: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line="240" w:lineRule="atLeast"/>
        <w:rPr>
          <w:rFonts w:hint="eastAsia" w:ascii="黑体" w:hAnsi="黑体" w:eastAsia="黑体"/>
          <w:color w:val="000000"/>
          <w:sz w:val="32"/>
        </w:rPr>
      </w:pPr>
    </w:p>
    <w:p>
      <w:pPr>
        <w:pStyle w:val="2"/>
        <w:spacing w:beforeLines="0" w:afterLines="0" w:line="240" w:lineRule="atLeast"/>
        <w:ind w:firstLine="0" w:firstLineChars="0"/>
        <w:jc w:val="left"/>
        <w:rPr>
          <w:rFonts w:hint="eastAsia" w:ascii="仿宋_GB2312" w:eastAsia="仿宋_GB2312"/>
          <w:color w:val="000000"/>
          <w:sz w:val="21"/>
        </w:rPr>
        <w:sectPr>
          <w:footerReference r:id="rId4" w:type="first"/>
          <w:footerReference r:id="rId3" w:type="default"/>
          <w:pgSz w:w="11906" w:h="16838"/>
          <w:pgMar w:top="1985" w:right="1531" w:bottom="1701" w:left="1531" w:header="851" w:footer="1134" w:gutter="0"/>
          <w:lnNumType w:countBy="0" w:distance="360"/>
          <w:pgNumType w:fmt="decimal"/>
          <w:cols w:space="720" w:num="1"/>
          <w:titlePg/>
          <w:docGrid w:type="linesAndChars" w:linePitch="571" w:charSpace="-1105"/>
        </w:sectPr>
      </w:pPr>
    </w:p>
    <w:p>
      <w:pPr>
        <w:tabs>
          <w:tab w:val="left" w:pos="7920"/>
        </w:tabs>
        <w:spacing w:line="0" w:lineRule="atLeast"/>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附件2</w:t>
      </w:r>
    </w:p>
    <w:p>
      <w:pPr>
        <w:spacing w:line="0" w:lineRule="atLeast"/>
        <w:jc w:val="center"/>
        <w:rPr>
          <w:rFonts w:hint="eastAsia" w:ascii="方正小标宋简体" w:hAnsi="Calibri" w:eastAsia="方正小标宋简体" w:cs="Times New Roman"/>
          <w:bCs/>
          <w:color w:val="000000"/>
          <w:kern w:val="0"/>
          <w:sz w:val="44"/>
          <w:szCs w:val="44"/>
        </w:rPr>
      </w:pPr>
      <w:r>
        <w:rPr>
          <w:rFonts w:hint="eastAsia" w:ascii="方正小标宋简体" w:hAnsi="Calibri" w:eastAsia="方正小标宋简体" w:cs="Times New Roman"/>
          <w:bCs/>
          <w:color w:val="000000"/>
          <w:kern w:val="0"/>
          <w:sz w:val="44"/>
          <w:szCs w:val="44"/>
        </w:rPr>
        <w:t>2021年护士执业资格考试报名申请表</w:t>
      </w:r>
    </w:p>
    <w:tbl>
      <w:tblPr>
        <w:tblStyle w:val="4"/>
        <w:tblpPr w:leftFromText="180" w:rightFromText="180" w:vertAnchor="text" w:horzAnchor="page" w:tblpX="8293"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5" w:type="dxa"/>
            <w:noWrap w:val="0"/>
            <w:vAlign w:val="center"/>
          </w:tcPr>
          <w:p>
            <w:pPr>
              <w:spacing w:line="0" w:lineRule="atLeast"/>
              <w:jc w:val="center"/>
              <w:rPr>
                <w:rFonts w:ascii="Calibri" w:hAnsi="Calibri" w:eastAsia="方正仿宋" w:cs="Times New Roman"/>
                <w:b/>
                <w:bCs/>
                <w:color w:val="000000"/>
                <w:kern w:val="0"/>
                <w:sz w:val="32"/>
                <w:szCs w:val="32"/>
              </w:rPr>
            </w:pPr>
            <w:r>
              <w:rPr>
                <w:rFonts w:ascii="Calibri" w:hAnsi="Calibri" w:eastAsia="方正仿宋" w:cs="Times New Roman"/>
                <w:b/>
                <w:bCs/>
                <w:color w:val="000000"/>
                <w:kern w:val="0"/>
                <w:sz w:val="20"/>
                <w:szCs w:val="20"/>
              </w:rPr>
              <w:t>条形码</w:t>
            </w:r>
          </w:p>
        </w:tc>
      </w:tr>
    </w:tbl>
    <w:p>
      <w:pPr>
        <w:spacing w:line="0" w:lineRule="atLeast"/>
        <w:rPr>
          <w:rFonts w:ascii="Calibri" w:hAnsi="Calibri" w:eastAsia="方正仿宋" w:cs="Times New Roman"/>
          <w:bCs/>
          <w:color w:val="000000"/>
          <w:kern w:val="0"/>
          <w:sz w:val="20"/>
          <w:szCs w:val="20"/>
        </w:rPr>
      </w:pPr>
      <w:r>
        <w:rPr>
          <w:rFonts w:ascii="Calibri" w:hAnsi="Calibri" w:eastAsia="方正仿宋" w:cs="Times New Roman"/>
          <w:b/>
          <w:bCs/>
          <w:color w:val="000000"/>
          <w:kern w:val="0"/>
          <w:sz w:val="20"/>
          <w:szCs w:val="20"/>
        </w:rPr>
        <w:t>网报号</w:t>
      </w:r>
      <w:r>
        <w:rPr>
          <w:rFonts w:ascii="Calibri" w:hAnsi="Calibri" w:eastAsia="方正仿宋" w:cs="Times New Roman"/>
          <w:bCs/>
          <w:color w:val="000000"/>
          <w:kern w:val="0"/>
          <w:sz w:val="20"/>
          <w:szCs w:val="20"/>
        </w:rPr>
        <w:t xml:space="preserve">：                         </w:t>
      </w:r>
      <w:r>
        <w:rPr>
          <w:rFonts w:ascii="Calibri" w:hAnsi="Calibri" w:eastAsia="方正仿宋" w:cs="Times New Roman"/>
          <w:b/>
          <w:bCs/>
          <w:color w:val="000000"/>
          <w:kern w:val="0"/>
          <w:sz w:val="20"/>
          <w:szCs w:val="20"/>
        </w:rPr>
        <w:t>用户名</w:t>
      </w:r>
      <w:r>
        <w:rPr>
          <w:rFonts w:ascii="Calibri" w:hAnsi="Calibri" w:eastAsia="方正仿宋" w:cs="Times New Roman"/>
          <w:bCs/>
          <w:color w:val="000000"/>
          <w:kern w:val="0"/>
          <w:sz w:val="20"/>
          <w:szCs w:val="20"/>
        </w:rPr>
        <w:t xml:space="preserve">：      </w:t>
      </w:r>
    </w:p>
    <w:p>
      <w:pPr>
        <w:spacing w:line="0" w:lineRule="atLeast"/>
        <w:rPr>
          <w:rFonts w:ascii="Calibri" w:hAnsi="Calibri" w:eastAsia="方正仿宋" w:cs="Times New Roman"/>
          <w:bCs/>
          <w:color w:val="000000"/>
          <w:kern w:val="0"/>
          <w:sz w:val="20"/>
          <w:szCs w:val="20"/>
        </w:rPr>
      </w:pPr>
      <w:r>
        <w:rPr>
          <w:rFonts w:ascii="Calibri" w:hAnsi="Calibri" w:eastAsia="方正仿宋" w:cs="Times New Roman"/>
          <w:b/>
          <w:bCs/>
          <w:color w:val="000000"/>
          <w:kern w:val="0"/>
          <w:sz w:val="20"/>
          <w:szCs w:val="20"/>
        </w:rPr>
        <w:t>验证码</w:t>
      </w:r>
      <w:r>
        <w:rPr>
          <w:rFonts w:ascii="Calibri" w:hAnsi="Calibri" w:eastAsia="方正仿宋" w:cs="Times New Roman"/>
          <w:bCs/>
          <w:color w:val="000000"/>
          <w:kern w:val="0"/>
          <w:sz w:val="20"/>
          <w:szCs w:val="20"/>
        </w:rPr>
        <w:t xml:space="preserve">：                         </w:t>
      </w:r>
      <w:r>
        <w:rPr>
          <w:rFonts w:ascii="Calibri" w:hAnsi="Calibri" w:eastAsia="方正仿宋" w:cs="Times New Roman"/>
          <w:b/>
          <w:bCs/>
          <w:color w:val="000000"/>
          <w:kern w:val="0"/>
          <w:sz w:val="20"/>
          <w:szCs w:val="20"/>
        </w:rPr>
        <w:t>确认考点</w:t>
      </w:r>
      <w:r>
        <w:rPr>
          <w:rFonts w:ascii="Calibri" w:hAnsi="Calibri" w:eastAsia="方正仿宋" w:cs="Times New Roman"/>
          <w:bCs/>
          <w:color w:val="000000"/>
          <w:kern w:val="0"/>
          <w:sz w:val="20"/>
          <w:szCs w:val="20"/>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292"/>
        <w:gridCol w:w="955"/>
        <w:gridCol w:w="1680"/>
        <w:gridCol w:w="331"/>
        <w:gridCol w:w="291"/>
        <w:gridCol w:w="1082"/>
        <w:gridCol w:w="1013"/>
        <w:gridCol w:w="86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基</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本</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姓    名</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性    别</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p>
        </w:tc>
        <w:tc>
          <w:tcPr>
            <w:tcW w:w="1843" w:type="dxa"/>
            <w:vMerge w:val="restart"/>
            <w:tcBorders>
              <w:top w:val="single" w:color="000000" w:sz="4" w:space="0"/>
              <w:left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民    族</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出生日期</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843" w:type="dxa"/>
            <w:vMerge w:val="continue"/>
            <w:tcBorders>
              <w:left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证件类型</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证件编号</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843" w:type="dxa"/>
            <w:vMerge w:val="continue"/>
            <w:tcBorders>
              <w:left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325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联系方式（根据考区要求自行填写）</w:t>
            </w:r>
          </w:p>
        </w:tc>
        <w:tc>
          <w:tcPr>
            <w:tcW w:w="324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ascii="Calibri" w:hAnsi="Calibri" w:eastAsia="方正仿宋" w:cs="Times New Roman"/>
                <w:color w:val="000000"/>
                <w:kern w:val="0"/>
                <w:sz w:val="20"/>
                <w:szCs w:val="20"/>
              </w:rPr>
            </w:pPr>
          </w:p>
        </w:tc>
        <w:tc>
          <w:tcPr>
            <w:tcW w:w="1843" w:type="dxa"/>
            <w:vMerge w:val="continue"/>
            <w:tcBorders>
              <w:left w:val="single" w:color="000000" w:sz="4" w:space="0"/>
              <w:bottom w:val="nil"/>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报考</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科目</w:t>
            </w:r>
          </w:p>
        </w:tc>
        <w:tc>
          <w:tcPr>
            <w:tcW w:w="8348"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1.专业实务；2. 实践能力</w:t>
            </w:r>
          </w:p>
          <w:p>
            <w:pPr>
              <w:widowControl/>
              <w:spacing w:line="0" w:lineRule="atLeast"/>
              <w:jc w:val="left"/>
              <w:rPr>
                <w:rFonts w:ascii="Calibri" w:hAnsi="Calibri" w:eastAsia="方正仿宋" w:cs="Times New Roman"/>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exac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教</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育</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最高学历</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left"/>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 xml:space="preserve"> </w:t>
            </w: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毕业专业</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毕业时间</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left"/>
              <w:rPr>
                <w:rFonts w:ascii="Calibri" w:hAnsi="Calibri" w:eastAsia="方正仿宋" w:cs="Times New Roman"/>
                <w:color w:val="000000"/>
                <w:kern w:val="0"/>
                <w:sz w:val="24"/>
                <w:szCs w:val="32"/>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毕业学校</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学  位</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学   制</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专业学习</w:t>
            </w:r>
          </w:p>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经历</w:t>
            </w:r>
          </w:p>
        </w:tc>
        <w:tc>
          <w:tcPr>
            <w:tcW w:w="7101" w:type="dxa"/>
            <w:gridSpan w:val="7"/>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工</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作</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单位所属</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工作单位</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单位性质</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从事本专业年限</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5" w:hRule="atLeast"/>
          <w:jc w:val="center"/>
        </w:trPr>
        <w:tc>
          <w:tcPr>
            <w:tcW w:w="656" w:type="dxa"/>
            <w:tcBorders>
              <w:top w:val="single" w:color="000000" w:sz="4" w:space="0"/>
              <w:left w:val="single" w:color="000000" w:sz="4" w:space="0"/>
              <w:bottom w:val="nil"/>
              <w:right w:val="single" w:color="000000" w:sz="4" w:space="0"/>
            </w:tcBorders>
            <w:noWrap w:val="0"/>
            <w:vAlign w:val="center"/>
          </w:tcPr>
          <w:p>
            <w:pPr>
              <w:spacing w:line="0" w:lineRule="atLeast"/>
              <w:jc w:val="center"/>
              <w:rPr>
                <w:rFonts w:ascii="Calibri" w:hAnsi="Calibri" w:eastAsia="方正仿宋" w:cs="Times New Roman"/>
                <w:b/>
                <w:bCs/>
                <w:color w:val="000000"/>
                <w:kern w:val="0"/>
                <w:sz w:val="20"/>
                <w:szCs w:val="20"/>
              </w:rPr>
            </w:pPr>
          </w:p>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审查</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意见</w:t>
            </w:r>
          </w:p>
        </w:tc>
        <w:tc>
          <w:tcPr>
            <w:tcW w:w="292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学校（应届毕业生）或单位、人事档案所在地（非应届毕业生）</w:t>
            </w:r>
          </w:p>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审 查 意 见</w:t>
            </w:r>
            <w:r>
              <w:rPr>
                <w:rFonts w:ascii="Calibri" w:hAnsi="Calibri" w:eastAsia="方正仿宋" w:cs="Times New Roman"/>
                <w:color w:val="000000"/>
                <w:kern w:val="0"/>
                <w:sz w:val="20"/>
                <w:szCs w:val="20"/>
              </w:rPr>
              <w:br w:type="textWrapping"/>
            </w:r>
          </w:p>
          <w:p>
            <w:pPr>
              <w:spacing w:line="0" w:lineRule="atLeast"/>
              <w:jc w:val="center"/>
              <w:rPr>
                <w:rFonts w:hint="eastAsia"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印章</w:t>
            </w:r>
          </w:p>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 xml:space="preserve"> 年  月  日</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考点审查意见</w:t>
            </w: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ind w:firstLine="200" w:firstLineChars="100"/>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考点负责人签章</w:t>
            </w:r>
          </w:p>
          <w:p>
            <w:pPr>
              <w:spacing w:line="0" w:lineRule="atLeast"/>
              <w:ind w:firstLine="200" w:firstLineChars="100"/>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 xml:space="preserve"> 年  月  日</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考区审核意见</w:t>
            </w: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考区负责人签章</w:t>
            </w:r>
          </w:p>
          <w:p>
            <w:pPr>
              <w:spacing w:line="0" w:lineRule="atLeast"/>
              <w:jc w:val="center"/>
              <w:rPr>
                <w:rFonts w:ascii="Calibri" w:hAnsi="Calibri" w:eastAsia="方正仿宋" w:cs="Times New Roman"/>
                <w:b/>
                <w:bCs/>
                <w:color w:val="000000"/>
                <w:kern w:val="0"/>
                <w:sz w:val="37"/>
                <w:szCs w:val="37"/>
              </w:rPr>
            </w:pPr>
            <w:r>
              <w:rPr>
                <w:rFonts w:hint="eastAsia" w:ascii="Calibri" w:hAnsi="Calibri" w:eastAsia="方正仿宋" w:cs="Times New Roman"/>
                <w:color w:val="000000"/>
                <w:kern w:val="0"/>
                <w:sz w:val="20"/>
                <w:szCs w:val="20"/>
              </w:rPr>
              <w:t xml:space="preserve"> </w:t>
            </w:r>
            <w:r>
              <w:rPr>
                <w:rFonts w:ascii="Calibri" w:hAnsi="Calibri" w:eastAsia="方正仿宋" w:cs="Times New Roman"/>
                <w:color w:val="000000"/>
                <w:kern w:val="0"/>
                <w:sz w:val="20"/>
                <w:szCs w:val="20"/>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948" w:type="dxa"/>
            <w:gridSpan w:val="2"/>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b/>
                <w:bCs/>
                <w:color w:val="000000"/>
                <w:kern w:val="0"/>
                <w:sz w:val="20"/>
                <w:szCs w:val="20"/>
              </w:rPr>
              <w:t>备注：</w:t>
            </w:r>
          </w:p>
        </w:tc>
        <w:tc>
          <w:tcPr>
            <w:tcW w:w="8056" w:type="dxa"/>
            <w:gridSpan w:val="8"/>
            <w:vMerge w:val="restart"/>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numPr>
                <w:ilvl w:val="0"/>
                <w:numId w:val="1"/>
              </w:numPr>
              <w:spacing w:line="0" w:lineRule="atLeast"/>
              <w:ind w:left="348" w:leftChars="50" w:hanging="243"/>
              <w:jc w:val="lef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申请人为在校应届毕业生的，应当持有所在学校出具的应届毕业生毕业证明，到学校所在地的考点报名；申请人为非应届毕业生的，可以选择到单位、人事档案所在地报名。</w:t>
            </w:r>
          </w:p>
          <w:p>
            <w:pPr>
              <w:widowControl/>
              <w:numPr>
                <w:ilvl w:val="0"/>
                <w:numId w:val="1"/>
              </w:numPr>
              <w:spacing w:line="0" w:lineRule="atLeast"/>
              <w:ind w:left="502" w:leftChars="50" w:hanging="397"/>
              <w:jc w:val="lef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考试申请人须仔细核对此表后签字确认，一旦确认不得修改。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948" w:type="dxa"/>
            <w:gridSpan w:val="2"/>
            <w:tcBorders>
              <w:top w:val="nil"/>
              <w:left w:val="nil"/>
              <w:bottom w:val="nil"/>
              <w:right w:val="nil"/>
            </w:tcBorders>
            <w:shd w:val="clear" w:color="auto" w:fill="FFFFFF"/>
            <w:noWrap w:val="0"/>
            <w:tcMar>
              <w:top w:w="0" w:type="dxa"/>
              <w:left w:w="0" w:type="dxa"/>
              <w:bottom w:w="0" w:type="dxa"/>
              <w:right w:w="0" w:type="dxa"/>
            </w:tcMar>
            <w:vAlign w:val="top"/>
          </w:tcPr>
          <w:p>
            <w:pPr>
              <w:widowControl/>
              <w:spacing w:line="0" w:lineRule="atLeast"/>
              <w:jc w:val="left"/>
              <w:rPr>
                <w:rFonts w:ascii="Calibri" w:hAnsi="Calibri" w:eastAsia="方正仿宋" w:cs="Times New Roman"/>
                <w:color w:val="000000"/>
                <w:kern w:val="0"/>
                <w:sz w:val="24"/>
                <w:szCs w:val="32"/>
              </w:rPr>
            </w:pPr>
            <w:r>
              <w:rPr>
                <w:rFonts w:ascii="Calibri" w:hAnsi="Calibri" w:eastAsia="方正仿宋" w:cs="Times New Roman"/>
                <w:color w:val="000000"/>
                <w:kern w:val="0"/>
                <w:sz w:val="24"/>
                <w:szCs w:val="32"/>
              </w:rPr>
              <w:drawing>
                <wp:inline distT="0" distB="0" distL="114300" distR="114300">
                  <wp:extent cx="9525" cy="9525"/>
                  <wp:effectExtent l="0" t="0" r="0" b="0"/>
                  <wp:docPr id="5" name="图片 5" descr="说明: http://192.168.1.207/preczj/preenrollment/printAction.do?method=printImage&amp;image=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http://192.168.1.207/preczj/preenrollment/printAction.do?method=printImage&amp;image=px"/>
                          <pic:cNvPicPr>
                            <a:picLocks noChangeAspect="1"/>
                          </pic:cNvPicPr>
                        </pic:nvPicPr>
                        <pic:blipFill>
                          <a:blip r:embed="rId7"/>
                          <a:stretch>
                            <a:fillRect/>
                          </a:stretch>
                        </pic:blipFill>
                        <pic:spPr>
                          <a:xfrm>
                            <a:off x="0" y="0"/>
                            <a:ext cx="9525" cy="9525"/>
                          </a:xfrm>
                          <a:prstGeom prst="rect">
                            <a:avLst/>
                          </a:prstGeom>
                          <a:noFill/>
                          <a:ln>
                            <a:noFill/>
                          </a:ln>
                        </pic:spPr>
                      </pic:pic>
                    </a:graphicData>
                  </a:graphic>
                </wp:inline>
              </w:drawing>
            </w:r>
          </w:p>
          <w:p>
            <w:pPr>
              <w:spacing w:line="0" w:lineRule="atLeast"/>
              <w:jc w:val="center"/>
              <w:rPr>
                <w:rFonts w:ascii="Calibri" w:hAnsi="Calibri" w:eastAsia="方正仿宋" w:cs="Times New Roman"/>
                <w:color w:val="000000"/>
                <w:sz w:val="24"/>
                <w:szCs w:val="32"/>
              </w:rPr>
            </w:pPr>
          </w:p>
        </w:tc>
        <w:tc>
          <w:tcPr>
            <w:tcW w:w="8056" w:type="dxa"/>
            <w:gridSpan w:val="8"/>
            <w:vMerge w:val="continue"/>
            <w:tcBorders>
              <w:top w:val="single" w:color="auto" w:sz="4" w:space="0"/>
              <w:left w:val="nil"/>
              <w:bottom w:val="nil"/>
              <w:right w:val="nil"/>
            </w:tcBorders>
            <w:noWrap w:val="0"/>
            <w:vAlign w:val="center"/>
          </w:tcPr>
          <w:p>
            <w:pPr>
              <w:widowControl/>
              <w:spacing w:line="0" w:lineRule="atLeast"/>
              <w:jc w:val="left"/>
              <w:rPr>
                <w:rFonts w:ascii="Calibri" w:hAnsi="Calibri" w:eastAsia="方正仿宋" w:cs="Times New Roman"/>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004" w:type="dxa"/>
            <w:gridSpan w:val="10"/>
            <w:tcBorders>
              <w:top w:val="nil"/>
              <w:left w:val="nil"/>
              <w:bottom w:val="nil"/>
              <w:right w:val="nil"/>
            </w:tcBorders>
            <w:shd w:val="clear" w:color="auto" w:fill="FFFFFF"/>
            <w:noWrap w:val="0"/>
            <w:tcMar>
              <w:top w:w="0" w:type="dxa"/>
              <w:left w:w="0" w:type="dxa"/>
              <w:bottom w:w="0" w:type="dxa"/>
              <w:right w:w="0" w:type="dxa"/>
            </w:tcMar>
            <w:vAlign w:val="top"/>
          </w:tcPr>
          <w:p>
            <w:pPr>
              <w:widowControl/>
              <w:spacing w:line="0" w:lineRule="atLeast"/>
              <w:jc w:val="left"/>
              <w:rPr>
                <w:rFonts w:ascii="Calibri" w:hAnsi="Calibri" w:eastAsia="方正仿宋" w:cs="Times New Roman"/>
                <w:b/>
                <w:bCs/>
                <w:color w:val="000000"/>
                <w:kern w:val="0"/>
                <w:sz w:val="23"/>
                <w:szCs w:val="23"/>
              </w:rPr>
            </w:pPr>
            <w:r>
              <w:rPr>
                <w:rFonts w:ascii="Calibri" w:hAnsi="Calibri" w:eastAsia="方正仿宋" w:cs="Times New Roman"/>
                <w:color w:val="000000"/>
                <w:kern w:val="0"/>
                <w:sz w:val="24"/>
                <w:szCs w:val="32"/>
              </w:rPr>
              <w:drawing>
                <wp:inline distT="0" distB="0" distL="114300" distR="114300">
                  <wp:extent cx="9525" cy="9525"/>
                  <wp:effectExtent l="0" t="0" r="0" b="0"/>
                  <wp:docPr id="6" name="图片 6" descr="说明: http://192.168.1.207/preczj/preenrollment/printAction.do?method=printImage&amp;image=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http://192.168.1.207/preczj/preenrollment/printAction.do?method=printImage&amp;image=px"/>
                          <pic:cNvPicPr>
                            <a:picLocks noChangeAspect="1"/>
                          </pic:cNvPicPr>
                        </pic:nvPicPr>
                        <pic:blipFill>
                          <a:blip r:embed="rId7"/>
                          <a:stretch>
                            <a:fillRect/>
                          </a:stretch>
                        </pic:blipFill>
                        <pic:spPr>
                          <a:xfrm>
                            <a:off x="0" y="0"/>
                            <a:ext cx="9525" cy="9525"/>
                          </a:xfrm>
                          <a:prstGeom prst="rect">
                            <a:avLst/>
                          </a:prstGeom>
                          <a:noFill/>
                          <a:ln>
                            <a:noFill/>
                          </a:ln>
                        </pic:spPr>
                      </pic:pic>
                    </a:graphicData>
                  </a:graphic>
                </wp:inline>
              </w:drawing>
            </w:r>
            <w:r>
              <w:rPr>
                <w:rFonts w:ascii="Calibri" w:hAnsi="Calibri" w:eastAsia="方正仿宋" w:cs="Times New Roman"/>
                <w:b/>
                <w:bCs/>
                <w:color w:val="000000"/>
                <w:kern w:val="0"/>
                <w:sz w:val="23"/>
                <w:szCs w:val="23"/>
              </w:rPr>
              <w:t>考试申请人签名：                                日期：   年  月  日</w:t>
            </w:r>
          </w:p>
        </w:tc>
      </w:tr>
    </w:tbl>
    <w:p>
      <w:pPr>
        <w:widowControl w:val="0"/>
        <w:spacing w:line="0" w:lineRule="atLeast"/>
        <w:ind w:firstLine="0" w:firstLineChars="0"/>
        <w:jc w:val="left"/>
        <w:rPr>
          <w:rFonts w:ascii="仿宋_GB2312" w:hAnsi="Calibri" w:eastAsia="仿宋_GB2312" w:cs="Times New Roman"/>
          <w:color w:val="000000"/>
          <w:kern w:val="2"/>
          <w:sz w:val="21"/>
          <w:szCs w:val="21"/>
          <w:lang w:val="en-US" w:eastAsia="zh-CN" w:bidi="ar-SA"/>
        </w:rPr>
      </w:pPr>
    </w:p>
    <w:p>
      <w:pPr>
        <w:pStyle w:val="2"/>
        <w:wordWrap w:val="0"/>
        <w:spacing w:beforeLines="0" w:afterLines="0" w:line="240" w:lineRule="atLeast"/>
        <w:ind w:firstLine="0" w:firstLineChars="0"/>
        <w:rPr>
          <w:rFonts w:hint="eastAsia" w:ascii="方正仿宋简体" w:eastAsia="方正仿宋简体"/>
          <w:color w:val="000000"/>
          <w:sz w:val="6"/>
        </w:rPr>
      </w:pPr>
    </w:p>
    <w:p>
      <w:pPr>
        <w:pStyle w:val="2"/>
        <w:wordWrap w:val="0"/>
        <w:spacing w:beforeLines="0" w:afterLines="0" w:line="240" w:lineRule="atLeast"/>
        <w:ind w:firstLine="0" w:firstLineChars="0"/>
        <w:rPr>
          <w:rFonts w:hint="eastAsia" w:ascii="方正仿宋简体" w:eastAsia="方正仿宋简体"/>
          <w:color w:val="000000"/>
          <w:sz w:val="6"/>
        </w:rPr>
      </w:pPr>
    </w:p>
    <w:p>
      <w:pPr>
        <w:widowControl w:val="0"/>
        <w:spacing w:line="0" w:lineRule="atLeast"/>
        <w:ind w:firstLine="0" w:firstLineChars="0"/>
        <w:jc w:val="left"/>
        <w:rPr>
          <w:rFonts w:hint="default"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pacing w:val="-17"/>
          <w:sz w:val="40"/>
          <w:szCs w:val="40"/>
        </w:rPr>
      </w:pPr>
      <w:r>
        <w:rPr>
          <w:rFonts w:hint="eastAsia" w:ascii="方正小标宋简体" w:hAnsi="Times New Roman" w:eastAsia="方正小标宋简体" w:cs="Times New Roman"/>
          <w:spacing w:val="-17"/>
          <w:sz w:val="40"/>
          <w:szCs w:val="40"/>
        </w:rPr>
        <w:t>202</w:t>
      </w:r>
      <w:r>
        <w:rPr>
          <w:rFonts w:hint="eastAsia" w:ascii="方正小标宋简体" w:hAnsi="Times New Roman" w:eastAsia="方正小标宋简体" w:cs="Times New Roman"/>
          <w:spacing w:val="-17"/>
          <w:sz w:val="40"/>
          <w:szCs w:val="40"/>
          <w:lang w:val="en-US" w:eastAsia="zh-CN"/>
        </w:rPr>
        <w:t>1</w:t>
      </w:r>
      <w:r>
        <w:rPr>
          <w:rFonts w:hint="eastAsia" w:ascii="方正小标宋简体" w:hAnsi="Times New Roman" w:eastAsia="方正小标宋简体" w:cs="Times New Roman"/>
          <w:spacing w:val="-17"/>
          <w:sz w:val="40"/>
          <w:szCs w:val="40"/>
        </w:rPr>
        <w:t>年度护士执业资格</w:t>
      </w:r>
      <w:r>
        <w:rPr>
          <w:rFonts w:hint="eastAsia" w:ascii="方正小标宋简体" w:hAnsi="Times New Roman" w:eastAsia="方正小标宋简体" w:cs="Times New Roman"/>
          <w:spacing w:val="-17"/>
          <w:sz w:val="40"/>
          <w:szCs w:val="40"/>
          <w:lang w:val="en-US" w:eastAsia="zh-CN"/>
        </w:rPr>
        <w:t>考试报名</w:t>
      </w:r>
      <w:r>
        <w:rPr>
          <w:rFonts w:hint="eastAsia" w:ascii="方正小标宋简体" w:hAnsi="Times New Roman" w:eastAsia="方正小标宋简体" w:cs="Times New Roman"/>
          <w:spacing w:val="-17"/>
          <w:sz w:val="40"/>
          <w:szCs w:val="40"/>
        </w:rPr>
        <w:t>点现场确认安排表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270"/>
        <w:gridCol w:w="1321"/>
        <w:gridCol w:w="2760"/>
        <w:gridCol w:w="97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考点</w:t>
            </w:r>
          </w:p>
        </w:tc>
        <w:tc>
          <w:tcPr>
            <w:tcW w:w="1270"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报名点</w:t>
            </w:r>
          </w:p>
        </w:tc>
        <w:tc>
          <w:tcPr>
            <w:tcW w:w="1321"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受理范围</w:t>
            </w:r>
          </w:p>
        </w:tc>
        <w:tc>
          <w:tcPr>
            <w:tcW w:w="2760"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现场</w:t>
            </w:r>
            <w:r>
              <w:rPr>
                <w:rFonts w:hint="eastAsia" w:ascii="仿宋_GB2312" w:hAnsi="仿宋_GB2312" w:eastAsia="仿宋_GB2312" w:cs="仿宋_GB2312"/>
                <w:sz w:val="21"/>
                <w:szCs w:val="21"/>
                <w:vertAlign w:val="baseline"/>
                <w:lang w:eastAsia="zh-CN"/>
              </w:rPr>
              <w:t>确认地点</w:t>
            </w:r>
          </w:p>
        </w:tc>
        <w:tc>
          <w:tcPr>
            <w:tcW w:w="975"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联系人</w:t>
            </w:r>
          </w:p>
        </w:tc>
        <w:tc>
          <w:tcPr>
            <w:tcW w:w="1515"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textDirection w:val="tbRlV"/>
          </w:tcPr>
          <w:p>
            <w:pPr>
              <w:ind w:left="113" w:right="113"/>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黔    南</w:t>
            </w: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都匀市</w:t>
            </w:r>
          </w:p>
        </w:tc>
        <w:tc>
          <w:tcPr>
            <w:tcW w:w="1321" w:type="dxa"/>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都匀市</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都匀市南州国际马鞍山小区A区13栋2楼209室</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莫芳</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8223406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福泉市卫生健康局政工科</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吴勇吉</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0854-2585613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荔波县卫生健康局4楼政工科</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覃壮立</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0854-3616708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贵定县卫生健康局政工科（金南街道新党校内）</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贺方琴</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0854-5231093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瓮安县卫生健康局二楼人事教育室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丁泽兵、冯艳</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0854-2819975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独山县百泉镇国资大厦3楼人事政工科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华磊</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0854-3231856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平塘县卫生健康局政工人事科（905室）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杨群</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0854-7226703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罗甸县卫生健康局一楼（110室）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杨红</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0854-7617957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长顺县卫生健康局政工科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吴晶晶</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0854-6821371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龙里县卫生健康局302室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戴文惠</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0854-5632901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惠水县卫生健康局政工人事科（401室）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魏朝豫</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0854-6220988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三都水族自治县卫生健康局7楼政工人事科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李媛媛</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0854-3923857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黔南州人民医院、州妇幼保健院、州中心血站及州直其他医疗卫生单位</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黔南州人民医院6号楼5楼507室人事科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郑丹</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0854-8261130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黔南州中医医院、州疾控中心</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黔南州中医医院深援楼6楼607室组织人事科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胡蕾</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0854-8233199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贵州医科大学第三附属医院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贵州医科大学第三附属医院</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组织人事科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劳祥聪</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0854-8323669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黔南民族医学高等专科学校护理系</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武江涛</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13985773601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rPr>
              <w:t>贵州应用技术职业学院</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贵州应用技术职业学院</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贵州应用技术职业学院护理系</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吴方波</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18585163791</w:t>
            </w:r>
          </w:p>
        </w:tc>
      </w:tr>
    </w:tbl>
    <w:p>
      <w:bookmarkStart w:id="0" w:name="_GoBack"/>
      <w:bookmarkEnd w:id="0"/>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ind w:right="360" w:firstLine="360"/>
      <w:rPr>
        <w:rFonts w:hint="default"/>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rPr>
        <w:rFonts w:ascii="Calibri" w:hAnsi="Calibri" w:eastAsia="方正仿宋"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5DC"/>
    <w:multiLevelType w:val="multilevel"/>
    <w:tmpl w:val="2ADF65DC"/>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827C0"/>
    <w:rsid w:val="3AE8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beforeLines="0" w:afterLines="0"/>
      <w:ind w:firstLine="629" w:firstLineChars="200"/>
    </w:pPr>
    <w:rPr>
      <w:rFonts w:hint="default"/>
      <w:sz w:val="32"/>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2020-12-30T01:04:00Z</dcterms:created>
  <dc:creator>Administrator</dc:creator>
  <cp:lastModifiedBy>Administrator</cp:lastModifiedBy>
  <dcterms:modified xsi:type="dcterms:W3CDTF">2020-12-30T01:26:58Z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