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  <w:lang w:val="en-US" w:eastAsia="zh-CN"/>
        </w:rPr>
        <w:t>山东三合保安</w:t>
      </w:r>
      <w:bookmarkStart w:id="0" w:name="_GoBack"/>
      <w:bookmarkEnd w:id="0"/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  <w:lang w:val="en-US" w:eastAsia="zh-CN"/>
        </w:rPr>
        <w:t>服务有限公司</w:t>
      </w: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  <w:t>公开招聘岗位一览表</w:t>
      </w:r>
    </w:p>
    <w:tbl>
      <w:tblPr>
        <w:tblStyle w:val="2"/>
        <w:tblW w:w="89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53"/>
        <w:gridCol w:w="2085"/>
        <w:gridCol w:w="930"/>
        <w:gridCol w:w="2850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</w:rPr>
              <w:t>行政审批业务人员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13人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共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土木工程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土木工程等相关专业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建筑工程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建筑学、建筑工程及相关专业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排水工程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给排水科学与工程等相关专业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A05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土木工程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市政道桥相关专业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A06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园林专业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园林绿化等相关专业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A07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医学专业</w:t>
            </w:r>
          </w:p>
        </w:tc>
        <w:tc>
          <w:tcPr>
            <w:tcW w:w="2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eastAsia="zh-CN"/>
              </w:rPr>
              <w:t>临床医学专业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全日制本科及以上学历（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近三年应往届毕业生</w:t>
            </w: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73C7D"/>
    <w:rsid w:val="01F7317C"/>
    <w:rsid w:val="39107D5C"/>
    <w:rsid w:val="48773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2020-12-28T01:51:00Z</dcterms:created>
  <dc:creator>Administrator</dc:creator>
  <cp:lastModifiedBy>Administrator</cp:lastModifiedBy>
  <dcterms:modified xsi:type="dcterms:W3CDTF">2020-12-28T03:49:04Z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