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0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5"/>
        <w:gridCol w:w="711"/>
        <w:gridCol w:w="1247"/>
        <w:gridCol w:w="5156"/>
        <w:gridCol w:w="729"/>
        <w:gridCol w:w="2048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trHeight w:val="409" w:hRule="atLeast"/>
          <w:tblCellSpacing w:w="15" w:type="dxa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1239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lang w:val="en-US" w:eastAsia="zh-CN" w:bidi="ar"/>
              </w:rPr>
              <w:t>沧县2020年县直部门辅助人员公开招聘岗位需求表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岗位名称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需求数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学历层次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专业需求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年龄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汉语言文学、档案学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计算机、电气工程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水利工程、给水排水工程、消防工程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会计、金融学、经济学、国际经济与贸易、国际商务、市场营销、工商管理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法学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建筑学、城镇规划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土木工程、工程造价、市政工程技术、工业工程、材料化学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动物防疫与检疫、农产品质量检测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工业设计、艺术设计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辅助10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公共事业管理、管理科学与工程、交通运输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1985年12月1日及以后出生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综合辅助1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会计学、财务管理、审计学等相关专业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综合辅助2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会计学、财务管理、审计学等相关专业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计算机辅助1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电子信息类、自动化类、计算机类等相关专业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计算机辅助2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电子信息类、自动化类、计算机类等相关专业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监察辅助1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监察辅助2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全日制专科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1990年12月1日及以后出生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合计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07D3"/>
    <w:rsid w:val="000F5775"/>
    <w:rsid w:val="00323B43"/>
    <w:rsid w:val="003D37D8"/>
    <w:rsid w:val="004358AB"/>
    <w:rsid w:val="0064020C"/>
    <w:rsid w:val="006C07D3"/>
    <w:rsid w:val="008811B0"/>
    <w:rsid w:val="008B7726"/>
    <w:rsid w:val="00B600C9"/>
    <w:rsid w:val="00B952C0"/>
    <w:rsid w:val="00CF7209"/>
    <w:rsid w:val="00FD266C"/>
    <w:rsid w:val="679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2020-12-24T04:37:00Z</dcterms:created>
  <dc:creator>Administrator</dc:creator>
  <cp:lastModifiedBy>卜荣荣</cp:lastModifiedBy>
  <dcterms:modified xsi:type="dcterms:W3CDTF">2020-12-25T03:54:56Z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