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附件2：</w:t>
      </w:r>
    </w:p>
    <w:tbl>
      <w:tblPr>
        <w:tblStyle w:val="2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39"/>
        <w:gridCol w:w="266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ind w:firstLine="880" w:firstLineChars="200"/>
              <w:jc w:val="both"/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  <w:t>2021年济南市济阳区教育和体育局区属学校</w:t>
            </w:r>
          </w:p>
          <w:p>
            <w:pPr>
              <w:widowControl/>
              <w:wordWrap w:val="0"/>
              <w:spacing w:line="580" w:lineRule="exact"/>
              <w:rPr>
                <w:rFonts w:ascii="方正小标宋简体" w:hAnsi="仿宋" w:eastAsia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  <w:t xml:space="preserve">   引进优秀高层次校长报名表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8502C"/>
    <w:rsid w:val="6A9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2020-12-24T01:18:00Z</dcterms:created>
  <dc:creator>Administrator</dc:creator>
  <cp:lastModifiedBy>可怜小兵</cp:lastModifiedBy>
  <dcterms:modified xsi:type="dcterms:W3CDTF">2020-12-24T01:20:25Z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