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pacing w:line="45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公务员录用体检通用标准（试行）</w:t>
      </w:r>
    </w:p>
    <w:p>
      <w:pPr>
        <w:widowControl/>
        <w:spacing w:line="45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pacing w:line="450" w:lineRule="atLeast"/>
        <w:ind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第一条 风湿性心脏病、心肌病、冠心病、先天性心脏病、克山病等器质性心脏病，不合格。先天性心脏病不需手术者或经手术治愈者，合格。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遇有下列情况之一的，排除心脏病理性改变，合格：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（一）心脏听诊有生理性杂音；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（二）每分钟少于6次的偶发期前收缩（有心肌炎史者从严掌握）；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（三）心率每分钟5O－60次或100－110次；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（四）心电图有异常的其他情况。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第二条 血压在下列范围内，合格：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收缩压90mmHg－140mmHg（12.00－18.66Kpa）；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舒张压60mmHg－90mmHg （8.00－12.00Kpa）。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第三条 血液病，不合格。单纯性缺铁性贫血，血红蛋白男性高于90g／L、女性高于80g／L，合格。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第四条 结核病不合格。但下列情况合格：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（一）原发性肺结核、继发性肺结核、结核性胸膜炎，临床治愈后稳定1年无变化者；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（二）肺外结核病：肾结核、骨结核、腹膜结核、淋巴结核等，临床治愈后2年无复发，经专科医院检查无变化者。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第五条 慢性支气管炎伴阻塞性肺气肿、支气管扩张、支气管哮喘，不合格。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第六条 严重慢性胃、肠疾病，不合格。胃溃疡或十二指肠溃疡已愈合，1年内无出血史，1年以上无症状者，合格；胃次全切除术后无严重并发症者，合格。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第七条 各种急慢性肝炎，不合格。乙肝病原携带者，经检查排除肝炎的，合格。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第八条 各种恶性肿瘤和肝硬化，不合格。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第九条 急慢性肾炎、慢性肾盂肾炎、多囊肾、肾功能不全，不合格。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第十条 糖尿病、尿崩症、肢端肥大症等内分泌系统疾病，不合格。甲状腺功能亢进治愈后1年无症状和体征者，合格。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第十一条 有癫痫病史、精神病史、癔病史、夜游症、严重的神经官能症（经常头痛头晕、失眠、记忆力明显下降等），精神活性物质滥用和依赖者，不合格。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第十二条 红斑狼疮、皮肌炎和/或多发性肌炎、硬皮病、结节性多动脉炎、类风湿性关节炎等各种弥漫性结缔组织疾病，大动脉炎，不合格。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第十三条 晚期血吸虫病，晚期血丝虫病兼有橡皮肿或有乳糜尿，不合格。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第十四条 颅骨缺损、颅内异物存留、颅脑畸形、脑外伤后综合征，不合格。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第十五条 严重的慢性骨髓炎，不合格。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第十六条 三度单纯性甲状腺肿，不合格。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第十七条 有梗阻的胆结石或泌尿系结石，不合格。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第十八条 淋病、梅毒、软下疳、性病性淋巴肉芽肿、尖锐湿疣、生殖器疱疹，艾滋病，不合格。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第十九条 双眼矫正视力均低于0.8（标准对数视力4.9）或有明显视功能损害眼病者，不合格。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第二十条 双耳均有听力障碍，在佩戴助听器情况下，双耳在3米以内耳语仍听不见者，不合格。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　　第二十一条 未纳入体检标准，影响正常履行职责的其他严重疾病，不合格。</w:t>
      </w: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Arial" w:hAnsi="Arial" w:cs="Arial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6"/>
    <w:rsid w:val="00055E00"/>
    <w:rsid w:val="00310212"/>
    <w:rsid w:val="00E04076"/>
    <w:rsid w:val="00EF2B1B"/>
    <w:rsid w:val="24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579</Words>
  <Characters>3303</Characters>
  <Lines>27</Lines>
  <Paragraphs>7</Paragraphs>
  <TotalTime>0</TotalTime>
  <ScaleCrop>false</ScaleCrop>
  <LinksUpToDate>false</LinksUpToDate>
  <CharactersWithSpaces>3875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2020-12-16T01:29:00Z</dcterms:created>
  <dc:creator>Y</dc:creator>
  <cp:lastModifiedBy>cjl</cp:lastModifiedBy>
  <dcterms:modified xsi:type="dcterms:W3CDTF">2020-12-21T10:03:30Z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