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  <w:b/>
          <w:color w:val="000000"/>
          <w:kern w:val="0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000000"/>
          <w:kern w:val="0"/>
          <w:sz w:val="30"/>
          <w:szCs w:val="30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30"/>
          <w:szCs w:val="30"/>
          <w:lang w:val="en-US" w:eastAsia="zh-CN"/>
        </w:rPr>
        <w:t>4</w:t>
      </w:r>
    </w:p>
    <w:p>
      <w:pPr>
        <w:widowControl/>
        <w:snapToGrid w:val="0"/>
        <w:jc w:val="center"/>
        <w:rPr>
          <w:rFonts w:hint="eastAsia" w:ascii="黑体" w:hAnsi="黑体" w:eastAsia="黑体" w:cs="黑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highlight w:val="none"/>
          <w:lang w:val="en-US" w:eastAsia="zh-CN"/>
        </w:rPr>
        <w:t>山西交控资本管理有限公司</w:t>
      </w:r>
    </w:p>
    <w:p>
      <w:pPr>
        <w:widowControl/>
        <w:snapToGrid w:val="0"/>
        <w:jc w:val="center"/>
        <w:rPr>
          <w:rFonts w:ascii="黑体" w:hAnsi="黑体" w:eastAsia="黑体"/>
          <w:color w:val="333333"/>
          <w:kern w:val="0"/>
          <w:sz w:val="40"/>
          <w:szCs w:val="44"/>
        </w:rPr>
      </w:pPr>
      <w:r>
        <w:rPr>
          <w:rFonts w:hint="eastAsia" w:ascii="黑体" w:hAnsi="黑体" w:eastAsia="黑体"/>
          <w:color w:val="333333"/>
          <w:kern w:val="0"/>
          <w:sz w:val="40"/>
          <w:szCs w:val="44"/>
          <w:lang w:val="en-US" w:eastAsia="zh-CN"/>
        </w:rPr>
        <w:t>招聘岗位、任职条件和联系方式</w:t>
      </w:r>
      <w:r>
        <w:rPr>
          <w:rFonts w:hint="eastAsia" w:ascii="黑体" w:hAnsi="黑体" w:eastAsia="黑体"/>
          <w:color w:val="333333"/>
          <w:kern w:val="0"/>
          <w:sz w:val="40"/>
          <w:szCs w:val="44"/>
        </w:rPr>
        <w:t xml:space="preserve"> </w:t>
      </w:r>
    </w:p>
    <w:p>
      <w:pPr>
        <w:widowControl/>
        <w:spacing w:after="225" w:line="480" w:lineRule="atLeast"/>
        <w:ind w:firstLine="480"/>
        <w:rPr>
          <w:rFonts w:ascii="宋体" w:hAnsi="宋体" w:eastAsia="宋体"/>
          <w:color w:val="000000"/>
          <w:kern w:val="0"/>
          <w:sz w:val="24"/>
          <w:szCs w:val="24"/>
        </w:rPr>
      </w:pP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</w:rPr>
        <w:t>山西交控资本管理有限公司于2018年11月注册成立，注册资本5亿元，是山西交通控股集团有限公司下属控股子公司，主要涉及投资管理、资产管理、企业管理咨询服务、受托资产管理、投资管理等业务，是高成长、高价值、高投资的金融、股权私募投资公司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根据其经营改革发展需要，面向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社会招聘工作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，其中：财务岗工作人员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2名、业务类工作人员2名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ind w:firstLine="60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0"/>
          <w:szCs w:val="30"/>
        </w:rPr>
        <w:t>一、招聘岗位及任职条件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财务类（共2名）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" w:hAnsi="仿宋" w:eastAsia="仿宋" w:cs="仿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财务岗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（会计方向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岗位职责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1.负责公司财务收支计划的编制，日常财务收支的组织；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2.负责资产的核算与管理，参与业务经营和管理，实施财务检查和监督；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3.协助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部长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编制及组织实施财务预算报告，月、季、年度财务报告；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4.协助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部长开展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资金调配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成本核算、会计核算和分析工作。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" w:hAnsi="仿宋" w:eastAsia="仿宋" w:cs="仿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任职条件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具有会计、金融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等专业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全日制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本科学历；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2.年龄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周岁以下；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3.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具有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省属国有企业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财务工作经验；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4.具有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会计从业资格证书、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初级会计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及以上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职称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、基金从业资格。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财务岗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（出纳方向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岗位职责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ascii="仿宋" w:hAnsi="仿宋" w:eastAsia="仿宋" w:cs="仿宋"/>
          <w:color w:val="000000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.</w:t>
      </w:r>
      <w:r>
        <w:rPr>
          <w:rFonts w:ascii="仿宋" w:hAnsi="仿宋" w:eastAsia="仿宋" w:cs="仿宋"/>
          <w:color w:val="000000"/>
          <w:sz w:val="32"/>
          <w:szCs w:val="32"/>
          <w:highlight w:val="none"/>
        </w:rPr>
        <w:t>负责对财务工作有关的外部及政府部门，如税务局、财政局、银行、会计事务所等联络、沟通工作；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ascii="仿宋" w:hAnsi="仿宋" w:eastAsia="仿宋" w:cs="仿宋"/>
          <w:color w:val="000000"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.</w:t>
      </w:r>
      <w:r>
        <w:rPr>
          <w:rFonts w:ascii="仿宋" w:hAnsi="仿宋" w:eastAsia="仿宋" w:cs="仿宋"/>
          <w:color w:val="000000"/>
          <w:sz w:val="32"/>
          <w:szCs w:val="32"/>
          <w:highlight w:val="none"/>
        </w:rPr>
        <w:t>负责编制月度、季度、年度财务情况分析，向公司领导报告公司经营情况；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ascii="仿宋" w:hAnsi="仿宋" w:eastAsia="仿宋" w:cs="仿宋"/>
          <w:color w:val="000000"/>
          <w:sz w:val="32"/>
          <w:szCs w:val="32"/>
          <w:highlight w:val="none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.</w:t>
      </w:r>
      <w:r>
        <w:rPr>
          <w:rFonts w:ascii="仿宋" w:hAnsi="仿宋" w:eastAsia="仿宋" w:cs="仿宋"/>
          <w:color w:val="000000"/>
          <w:sz w:val="32"/>
          <w:szCs w:val="32"/>
          <w:highlight w:val="none"/>
        </w:rPr>
        <w:t>负责每月凭证的编制，汇总所有记账凭证；负责公司明细分类帐的记账、结账、核对；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ascii="仿宋" w:hAnsi="仿宋" w:eastAsia="仿宋" w:cs="仿宋"/>
          <w:color w:val="000000"/>
          <w:sz w:val="32"/>
          <w:szCs w:val="32"/>
          <w:highlight w:val="none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.</w:t>
      </w:r>
      <w:r>
        <w:rPr>
          <w:rFonts w:ascii="仿宋" w:hAnsi="仿宋" w:eastAsia="仿宋" w:cs="仿宋"/>
          <w:color w:val="000000"/>
          <w:sz w:val="32"/>
          <w:szCs w:val="32"/>
          <w:highlight w:val="none"/>
        </w:rPr>
        <w:t>负责公司员工工资的发放、现金收付工作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" w:hAnsi="仿宋" w:eastAsia="仿宋" w:cs="仿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任职条件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1.具有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会计、金融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等专业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全日制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本科学历；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2.年龄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周岁以下；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3.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具有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省属国有企业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财务工作经验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4.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具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初级会计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职称、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基金从业资格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业务类（共2名）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岗位职责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负责规划投资、资本运营等日常工作。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" w:hAnsi="仿宋" w:eastAsia="仿宋" w:cs="仿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任职条件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1.年龄30岁（含以下）；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2.有省属国有企业工作经验或金融机构工作经验者优先考虑；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3.具有会计、审计专业全日制本科以上学历；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4.具有会计从业资格证书。</w:t>
      </w:r>
    </w:p>
    <w:p>
      <w:pPr>
        <w:ind w:firstLine="60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0"/>
          <w:szCs w:val="30"/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0"/>
          <w:szCs w:val="30"/>
          <w:lang w:val="en-US" w:eastAsia="zh-CN"/>
        </w:rPr>
        <w:t>联系方式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郭姝雅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0351-7282313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联系地址：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山西省太原市高新区高新街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17号环能科技大厦</w:t>
      </w:r>
    </w:p>
    <w:p>
      <w:pPr>
        <w:widowControl/>
        <w:jc w:val="left"/>
        <w:rPr>
          <w:rFonts w:ascii="仿宋" w:hAnsi="仿宋" w:eastAsia="仿宋"/>
          <w:color w:val="000000"/>
          <w:kern w:val="0"/>
          <w:sz w:val="30"/>
          <w:szCs w:val="3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8206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265</Words>
  <Characters>1516</Characters>
  <Lines>12</Lines>
  <Paragraphs>3</Paragraphs>
  <TotalTime>0</TotalTime>
  <ScaleCrop>false</ScaleCrop>
  <LinksUpToDate>false</LinksUpToDate>
  <CharactersWithSpaces>1778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2020-07-30T00:42:00Z</dcterms:created>
  <dc:creator>liu dawei</dc:creator>
  <cp:lastModifiedBy>陈柳汀</cp:lastModifiedBy>
  <cp:lastPrinted>2020-12-16T18:14:00Z</cp:lastPrinted>
  <dcterms:modified xsi:type="dcterms:W3CDTF">2020-12-17T00:18:06Z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