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750"/>
        <w:gridCol w:w="517"/>
        <w:gridCol w:w="433"/>
        <w:gridCol w:w="3017"/>
        <w:gridCol w:w="1133"/>
        <w:gridCol w:w="4417"/>
        <w:gridCol w:w="2233"/>
        <w:gridCol w:w="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附件1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南昌市青山湖区2020年公开选调公务员（参公人员）职位表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单位名称</w:t>
            </w:r>
            <w:bookmarkStart w:id="0" w:name="_GoBack"/>
            <w:bookmarkEnd w:id="0"/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及学位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最低学历条件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湖坊镇人民政府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会计学、审计学、财务管理或会计与审计类专业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取得初级会计师或初级审计师及以上专业技术资格证，具有五年以上工作经历。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湖坊镇人民政府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产业经济学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塘山镇人民政府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lang w:val="en-US"/>
              </w:rPr>
              <w:t>经济统计学、统计学、应用统计学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塘山镇人民政府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数学与统计类专业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京东镇人民政府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安全工程类专业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，具有三年以上工作经验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京东镇人民政府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建筑类专业   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罗家镇人民政府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财政金融类专业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，具有三年以上工作经验，能适应经常出差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罗家镇人民政府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工程硕士（建筑与土木工程）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、土木工程、房屋建筑工程专业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取得二级建造师及以上资格证，具有三年以上工作经历。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市监局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食品工程类专业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青山湖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市监局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新闻类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中文类专业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854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南昌市青山湖区高新技术产业园区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中文类专业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854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南昌市青山湖区高新技术产业园区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建筑类、规划类专业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854" w:hRule="exac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南昌市青山湖区高新技术产业园区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一级科员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财政金融类、会计审计类专业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周岁以下（全日制硕士研究生学历年龄可放宽至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周岁以下）。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参公岗位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560" w:hangingChars="200"/>
        <w:jc w:val="lef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注：①30周岁以下指1990年12月31日及以后出生；②35周岁以下指1985年12月31日及以后出生；③具体职位要求的学历专业分类参照《江西省2020年度考试录用公务员专业条件设置指导目录》执行。</w:t>
      </w:r>
    </w:p>
    <w:p/>
    <w:sectPr>
      <w:pgSz w:w="16838" w:h="11906" w:orient="landscape"/>
      <w:pgMar w:top="850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794F"/>
    <w:rsid w:val="6B3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2020-12-14T01:15:00Z</dcterms:created>
  <dc:creator>ZC( •̀ᄇ• ́)ﻭ✧</dc:creator>
  <cp:lastModifiedBy>ZC( •̀ᄇ• ́)ﻭ✧</cp:lastModifiedBy>
  <dcterms:modified xsi:type="dcterms:W3CDTF">2020-12-14T01:16:48Z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