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sz w:val="30"/>
          <w:szCs w:val="30"/>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中国农业科学院农田灌溉研究所岗位需求信息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 </w:t>
      </w:r>
    </w:p>
    <w:tbl>
      <w:tblPr>
        <w:tblW w:w="951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140"/>
        <w:gridCol w:w="2415"/>
        <w:gridCol w:w="2820"/>
        <w:gridCol w:w="945"/>
        <w:gridCol w:w="915"/>
        <w:gridCol w:w="127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45" w:hRule="atLeast"/>
          <w:jc w:val="center"/>
        </w:trPr>
        <w:tc>
          <w:tcPr>
            <w:tcW w:w="114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Style w:val="5"/>
                <w:rFonts w:hint="eastAsia" w:ascii="宋体" w:hAnsi="宋体" w:eastAsia="宋体" w:cs="宋体"/>
                <w:i w:val="0"/>
                <w:iCs w:val="0"/>
                <w:caps w:val="0"/>
                <w:color w:val="333333"/>
                <w:spacing w:val="0"/>
                <w:sz w:val="21"/>
                <w:szCs w:val="21"/>
                <w:bdr w:val="none" w:color="auto" w:sz="0" w:space="0"/>
              </w:rPr>
              <w:t>招聘团队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Style w:val="5"/>
                <w:rFonts w:hint="eastAsia" w:ascii="宋体" w:hAnsi="宋体" w:eastAsia="宋体" w:cs="宋体"/>
                <w:i w:val="0"/>
                <w:iCs w:val="0"/>
                <w:caps w:val="0"/>
                <w:color w:val="333333"/>
                <w:spacing w:val="0"/>
                <w:sz w:val="21"/>
                <w:szCs w:val="21"/>
                <w:bdr w:val="none" w:color="auto" w:sz="0" w:space="0"/>
              </w:rPr>
              <w:t>或部门</w:t>
            </w:r>
          </w:p>
        </w:tc>
        <w:tc>
          <w:tcPr>
            <w:tcW w:w="241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Style w:val="5"/>
                <w:rFonts w:hint="eastAsia" w:ascii="宋体" w:hAnsi="宋体" w:eastAsia="宋体" w:cs="宋体"/>
                <w:i w:val="0"/>
                <w:iCs w:val="0"/>
                <w:caps w:val="0"/>
                <w:color w:val="333333"/>
                <w:spacing w:val="0"/>
                <w:sz w:val="21"/>
                <w:szCs w:val="21"/>
                <w:bdr w:val="none" w:color="auto" w:sz="0" w:space="0"/>
              </w:rPr>
              <w:t>岗位性质及从事工作</w:t>
            </w:r>
          </w:p>
        </w:tc>
        <w:tc>
          <w:tcPr>
            <w:tcW w:w="282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Style w:val="5"/>
                <w:rFonts w:hint="eastAsia" w:ascii="宋体" w:hAnsi="宋体" w:eastAsia="宋体" w:cs="宋体"/>
                <w:i w:val="0"/>
                <w:iCs w:val="0"/>
                <w:caps w:val="0"/>
                <w:color w:val="333333"/>
                <w:spacing w:val="0"/>
                <w:sz w:val="21"/>
                <w:szCs w:val="21"/>
                <w:bdr w:val="none" w:color="auto" w:sz="0" w:space="0"/>
              </w:rPr>
              <w:t>专业要求</w:t>
            </w:r>
          </w:p>
        </w:tc>
        <w:tc>
          <w:tcPr>
            <w:tcW w:w="94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Style w:val="5"/>
                <w:rFonts w:hint="eastAsia" w:ascii="宋体" w:hAnsi="宋体" w:eastAsia="宋体" w:cs="宋体"/>
                <w:i w:val="0"/>
                <w:iCs w:val="0"/>
                <w:caps w:val="0"/>
                <w:color w:val="333333"/>
                <w:spacing w:val="0"/>
                <w:sz w:val="21"/>
                <w:szCs w:val="21"/>
                <w:bdr w:val="none" w:color="auto" w:sz="0" w:space="0"/>
              </w:rPr>
              <w:t>学位要求</w:t>
            </w:r>
          </w:p>
        </w:tc>
        <w:tc>
          <w:tcPr>
            <w:tcW w:w="91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Style w:val="5"/>
                <w:rFonts w:hint="eastAsia" w:ascii="宋体" w:hAnsi="宋体" w:eastAsia="宋体" w:cs="宋体"/>
                <w:i w:val="0"/>
                <w:iCs w:val="0"/>
                <w:caps w:val="0"/>
                <w:color w:val="333333"/>
                <w:spacing w:val="0"/>
                <w:sz w:val="21"/>
                <w:szCs w:val="21"/>
                <w:bdr w:val="none" w:color="auto" w:sz="0" w:space="0"/>
              </w:rPr>
              <w:t>招聘人数</w:t>
            </w:r>
          </w:p>
        </w:tc>
        <w:tc>
          <w:tcPr>
            <w:tcW w:w="127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Style w:val="5"/>
                <w:rFonts w:hint="eastAsia" w:ascii="宋体" w:hAnsi="宋体" w:eastAsia="宋体" w:cs="宋体"/>
                <w:i w:val="0"/>
                <w:iCs w:val="0"/>
                <w:caps w:val="0"/>
                <w:color w:val="333333"/>
                <w:spacing w:val="0"/>
                <w:sz w:val="21"/>
                <w:szCs w:val="21"/>
                <w:bdr w:val="none" w:color="auto" w:sz="0" w:space="0"/>
              </w:rPr>
              <w:t>备  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50" w:hRule="atLeast"/>
          <w:jc w:val="center"/>
        </w:trPr>
        <w:tc>
          <w:tcPr>
            <w:tcW w:w="1140"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iCs w:val="0"/>
                <w:caps w:val="0"/>
                <w:color w:val="333333"/>
                <w:spacing w:val="0"/>
                <w:sz w:val="21"/>
                <w:szCs w:val="21"/>
                <w:bdr w:val="none" w:color="auto" w:sz="0" w:space="0"/>
              </w:rPr>
              <w:t>非充分灌溉原理与新技术团队</w:t>
            </w:r>
          </w:p>
        </w:tc>
        <w:tc>
          <w:tcPr>
            <w:tcW w:w="24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sz w:val="21"/>
                <w:szCs w:val="21"/>
                <w:bdr w:val="none" w:color="auto" w:sz="0" w:space="0"/>
              </w:rPr>
              <w:t>专业技术岗位，主要从事作物—水分关系及模拟方面研究。</w:t>
            </w:r>
          </w:p>
        </w:tc>
        <w:tc>
          <w:tcPr>
            <w:tcW w:w="28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left"/>
            </w:pPr>
            <w:r>
              <w:rPr>
                <w:rFonts w:hint="eastAsia" w:ascii="宋体" w:hAnsi="宋体" w:eastAsia="宋体" w:cs="宋体"/>
                <w:i w:val="0"/>
                <w:iCs w:val="0"/>
                <w:caps w:val="0"/>
                <w:color w:val="333333"/>
                <w:spacing w:val="0"/>
                <w:sz w:val="21"/>
                <w:szCs w:val="21"/>
                <w:bdr w:val="none" w:color="auto" w:sz="0" w:space="0"/>
              </w:rPr>
              <w:t>农业水土工程等相关专业。</w:t>
            </w:r>
          </w:p>
        </w:tc>
        <w:tc>
          <w:tcPr>
            <w:tcW w:w="9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iCs w:val="0"/>
                <w:caps w:val="0"/>
                <w:color w:val="333333"/>
                <w:spacing w:val="0"/>
                <w:sz w:val="21"/>
                <w:szCs w:val="21"/>
                <w:bdr w:val="none" w:color="auto" w:sz="0" w:space="0"/>
              </w:rPr>
              <w:t>博 士</w:t>
            </w:r>
          </w:p>
        </w:tc>
        <w:tc>
          <w:tcPr>
            <w:tcW w:w="9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iCs w:val="0"/>
                <w:caps w:val="0"/>
                <w:color w:val="333333"/>
                <w:spacing w:val="0"/>
                <w:sz w:val="21"/>
                <w:szCs w:val="21"/>
                <w:bdr w:val="none" w:color="auto" w:sz="0" w:space="0"/>
              </w:rPr>
              <w:t>1</w:t>
            </w:r>
          </w:p>
        </w:tc>
        <w:tc>
          <w:tcPr>
            <w:tcW w:w="127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left"/>
            </w:pPr>
            <w:r>
              <w:rPr>
                <w:rFonts w:hint="eastAsia" w:ascii="微软雅黑" w:hAnsi="微软雅黑" w:eastAsia="微软雅黑" w:cs="微软雅黑"/>
                <w:i w:val="0"/>
                <w:iCs w:val="0"/>
                <w:caps w:val="0"/>
                <w:color w:val="333333"/>
                <w:spacing w:val="0"/>
                <w:sz w:val="30"/>
                <w:szCs w:val="30"/>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45" w:hRule="atLeast"/>
          <w:jc w:val="center"/>
        </w:trPr>
        <w:tc>
          <w:tcPr>
            <w:tcW w:w="1140"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left"/>
              <w:rPr>
                <w:rFonts w:hint="eastAsia" w:ascii="微软雅黑" w:hAnsi="微软雅黑" w:eastAsia="微软雅黑" w:cs="微软雅黑"/>
                <w:i w:val="0"/>
                <w:iCs w:val="0"/>
                <w:caps w:val="0"/>
                <w:color w:val="333333"/>
                <w:spacing w:val="0"/>
                <w:sz w:val="30"/>
                <w:szCs w:val="30"/>
              </w:rPr>
            </w:pPr>
          </w:p>
        </w:tc>
        <w:tc>
          <w:tcPr>
            <w:tcW w:w="24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sz w:val="21"/>
                <w:szCs w:val="21"/>
                <w:bdr w:val="none" w:color="auto" w:sz="0" w:space="0"/>
              </w:rPr>
              <w:t>专业技术岗位，主要从事植物生理及节水生理机制研究工作。</w:t>
            </w:r>
          </w:p>
        </w:tc>
        <w:tc>
          <w:tcPr>
            <w:tcW w:w="28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left"/>
            </w:pPr>
            <w:r>
              <w:rPr>
                <w:rFonts w:hint="eastAsia" w:ascii="宋体" w:hAnsi="宋体" w:eastAsia="宋体" w:cs="宋体"/>
                <w:i w:val="0"/>
                <w:iCs w:val="0"/>
                <w:caps w:val="0"/>
                <w:color w:val="333333"/>
                <w:spacing w:val="0"/>
                <w:sz w:val="21"/>
                <w:szCs w:val="21"/>
                <w:bdr w:val="none" w:color="auto" w:sz="0" w:space="0"/>
              </w:rPr>
              <w:t>农学类等相关专业。</w:t>
            </w:r>
          </w:p>
        </w:tc>
        <w:tc>
          <w:tcPr>
            <w:tcW w:w="9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iCs w:val="0"/>
                <w:caps w:val="0"/>
                <w:color w:val="333333"/>
                <w:spacing w:val="0"/>
                <w:sz w:val="21"/>
                <w:szCs w:val="21"/>
                <w:bdr w:val="none" w:color="auto" w:sz="0" w:space="0"/>
              </w:rPr>
              <w:t>博 士</w:t>
            </w:r>
          </w:p>
        </w:tc>
        <w:tc>
          <w:tcPr>
            <w:tcW w:w="9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iCs w:val="0"/>
                <w:caps w:val="0"/>
                <w:color w:val="333333"/>
                <w:spacing w:val="0"/>
                <w:sz w:val="21"/>
                <w:szCs w:val="21"/>
                <w:bdr w:val="none" w:color="auto" w:sz="0" w:space="0"/>
              </w:rPr>
              <w:t>1</w:t>
            </w:r>
          </w:p>
        </w:tc>
        <w:tc>
          <w:tcPr>
            <w:tcW w:w="127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微软雅黑" w:hAnsi="微软雅黑" w:eastAsia="微软雅黑" w:cs="微软雅黑"/>
                <w:i w:val="0"/>
                <w:iCs w:val="0"/>
                <w:caps w:val="0"/>
                <w:color w:val="333333"/>
                <w:spacing w:val="0"/>
                <w:sz w:val="30"/>
                <w:szCs w:val="30"/>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45" w:hRule="atLeast"/>
          <w:jc w:val="center"/>
        </w:trPr>
        <w:tc>
          <w:tcPr>
            <w:tcW w:w="114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iCs w:val="0"/>
                <w:caps w:val="0"/>
                <w:color w:val="333333"/>
                <w:spacing w:val="0"/>
                <w:sz w:val="21"/>
                <w:szCs w:val="21"/>
                <w:bdr w:val="none" w:color="auto" w:sz="0" w:space="0"/>
              </w:rPr>
              <w:t>节水高效灌溉技术与装备团队</w:t>
            </w:r>
          </w:p>
        </w:tc>
        <w:tc>
          <w:tcPr>
            <w:tcW w:w="24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sz w:val="21"/>
                <w:szCs w:val="21"/>
                <w:bdr w:val="none" w:color="auto" w:sz="0" w:space="0"/>
              </w:rPr>
              <w:t>专业技术岗位，主要从事智慧农业、节水高效灌溉技术研究、相关装备研发等工作。</w:t>
            </w:r>
          </w:p>
        </w:tc>
        <w:tc>
          <w:tcPr>
            <w:tcW w:w="28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left"/>
            </w:pPr>
            <w:r>
              <w:rPr>
                <w:rFonts w:hint="eastAsia" w:ascii="宋体" w:hAnsi="宋体" w:eastAsia="宋体" w:cs="宋体"/>
                <w:i w:val="0"/>
                <w:iCs w:val="0"/>
                <w:caps w:val="0"/>
                <w:color w:val="333333"/>
                <w:spacing w:val="0"/>
                <w:sz w:val="21"/>
                <w:szCs w:val="21"/>
                <w:bdr w:val="none" w:color="auto" w:sz="0" w:space="0"/>
              </w:rPr>
              <w:t>农业水土工程、水利水电工程、土壤学等相关专业；流体机械工程、农业电气化与自动化、计算机科学与技术、农业工程等相关专业。</w:t>
            </w:r>
          </w:p>
        </w:tc>
        <w:tc>
          <w:tcPr>
            <w:tcW w:w="9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05"/>
              <w:jc w:val="center"/>
            </w:pPr>
            <w:r>
              <w:rPr>
                <w:rFonts w:hint="eastAsia" w:ascii="宋体" w:hAnsi="宋体" w:eastAsia="宋体" w:cs="宋体"/>
                <w:i w:val="0"/>
                <w:iCs w:val="0"/>
                <w:caps w:val="0"/>
                <w:color w:val="333333"/>
                <w:spacing w:val="0"/>
                <w:sz w:val="21"/>
                <w:szCs w:val="21"/>
                <w:bdr w:val="none" w:color="auto" w:sz="0" w:space="0"/>
              </w:rPr>
              <w:t>硕士及以上</w:t>
            </w:r>
          </w:p>
        </w:tc>
        <w:tc>
          <w:tcPr>
            <w:tcW w:w="9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iCs w:val="0"/>
                <w:caps w:val="0"/>
                <w:color w:val="333333"/>
                <w:spacing w:val="0"/>
                <w:sz w:val="21"/>
                <w:szCs w:val="21"/>
                <w:bdr w:val="none" w:color="auto" w:sz="0" w:space="0"/>
              </w:rPr>
              <w:t>2</w:t>
            </w:r>
          </w:p>
        </w:tc>
        <w:tc>
          <w:tcPr>
            <w:tcW w:w="127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left"/>
            </w:pPr>
            <w:r>
              <w:rPr>
                <w:rFonts w:hint="eastAsia" w:ascii="宋体" w:hAnsi="宋体" w:eastAsia="宋体" w:cs="宋体"/>
                <w:i w:val="0"/>
                <w:iCs w:val="0"/>
                <w:caps w:val="0"/>
                <w:color w:val="333333"/>
                <w:spacing w:val="0"/>
                <w:sz w:val="21"/>
                <w:szCs w:val="21"/>
                <w:bdr w:val="none" w:color="auto" w:sz="0" w:space="0"/>
              </w:rPr>
              <w:t>其中，农业水土工程、水利水电工程、土壤学等相关专业须具有博士学位。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10" w:hRule="atLeast"/>
          <w:jc w:val="center"/>
        </w:trPr>
        <w:tc>
          <w:tcPr>
            <w:tcW w:w="1140"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iCs w:val="0"/>
                <w:caps w:val="0"/>
                <w:color w:val="333333"/>
                <w:spacing w:val="0"/>
                <w:sz w:val="21"/>
                <w:szCs w:val="21"/>
                <w:bdr w:val="none" w:color="auto" w:sz="0" w:space="0"/>
              </w:rPr>
              <w:t>作物需水过程与调控团队</w:t>
            </w:r>
          </w:p>
        </w:tc>
        <w:tc>
          <w:tcPr>
            <w:tcW w:w="24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sz w:val="21"/>
                <w:szCs w:val="21"/>
                <w:bdr w:val="none" w:color="auto" w:sz="0" w:space="0"/>
              </w:rPr>
              <w:t>专业技术岗位，主要从事农田土壤水—肥—气—热—盐耦合模拟研究或农田土壤水—碳—氮耦合模拟研究。</w:t>
            </w:r>
          </w:p>
        </w:tc>
        <w:tc>
          <w:tcPr>
            <w:tcW w:w="28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left"/>
            </w:pPr>
            <w:r>
              <w:rPr>
                <w:rFonts w:hint="eastAsia" w:ascii="宋体" w:hAnsi="宋体" w:eastAsia="宋体" w:cs="宋体"/>
                <w:i w:val="0"/>
                <w:iCs w:val="0"/>
                <w:caps w:val="0"/>
                <w:color w:val="333333"/>
                <w:spacing w:val="0"/>
                <w:sz w:val="21"/>
                <w:szCs w:val="21"/>
                <w:bdr w:val="none" w:color="auto" w:sz="0" w:space="0"/>
              </w:rPr>
              <w:t>水利工程、农业水土工程等相关专业。</w:t>
            </w:r>
          </w:p>
        </w:tc>
        <w:tc>
          <w:tcPr>
            <w:tcW w:w="9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iCs w:val="0"/>
                <w:caps w:val="0"/>
                <w:color w:val="333333"/>
                <w:spacing w:val="0"/>
                <w:sz w:val="21"/>
                <w:szCs w:val="21"/>
                <w:bdr w:val="none" w:color="auto" w:sz="0" w:space="0"/>
              </w:rPr>
              <w:t>博 士</w:t>
            </w:r>
          </w:p>
        </w:tc>
        <w:tc>
          <w:tcPr>
            <w:tcW w:w="9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iCs w:val="0"/>
                <w:caps w:val="0"/>
                <w:color w:val="333333"/>
                <w:spacing w:val="0"/>
                <w:sz w:val="21"/>
                <w:szCs w:val="21"/>
                <w:bdr w:val="none" w:color="auto" w:sz="0" w:space="0"/>
              </w:rPr>
              <w:t>1</w:t>
            </w:r>
          </w:p>
        </w:tc>
        <w:tc>
          <w:tcPr>
            <w:tcW w:w="127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微软雅黑" w:hAnsi="微软雅黑" w:eastAsia="微软雅黑" w:cs="微软雅黑"/>
                <w:i w:val="0"/>
                <w:iCs w:val="0"/>
                <w:caps w:val="0"/>
                <w:color w:val="333333"/>
                <w:spacing w:val="0"/>
                <w:sz w:val="30"/>
                <w:szCs w:val="30"/>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396" w:hRule="atLeast"/>
          <w:jc w:val="center"/>
        </w:trPr>
        <w:tc>
          <w:tcPr>
            <w:tcW w:w="1140"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left"/>
              <w:rPr>
                <w:rFonts w:hint="eastAsia" w:ascii="微软雅黑" w:hAnsi="微软雅黑" w:eastAsia="微软雅黑" w:cs="微软雅黑"/>
                <w:i w:val="0"/>
                <w:iCs w:val="0"/>
                <w:caps w:val="0"/>
                <w:color w:val="333333"/>
                <w:spacing w:val="0"/>
                <w:sz w:val="30"/>
                <w:szCs w:val="30"/>
              </w:rPr>
            </w:pPr>
          </w:p>
        </w:tc>
        <w:tc>
          <w:tcPr>
            <w:tcW w:w="24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sz w:val="21"/>
                <w:szCs w:val="21"/>
                <w:bdr w:val="none" w:color="auto" w:sz="0" w:space="0"/>
              </w:rPr>
              <w:t>专业技术岗位，主要从事地表蒸散发量的遥感估算研究。</w:t>
            </w:r>
          </w:p>
        </w:tc>
        <w:tc>
          <w:tcPr>
            <w:tcW w:w="28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left"/>
            </w:pPr>
            <w:r>
              <w:rPr>
                <w:rFonts w:hint="eastAsia" w:ascii="宋体" w:hAnsi="宋体" w:eastAsia="宋体" w:cs="宋体"/>
                <w:i w:val="0"/>
                <w:iCs w:val="0"/>
                <w:caps w:val="0"/>
                <w:color w:val="333333"/>
                <w:spacing w:val="0"/>
                <w:sz w:val="21"/>
                <w:szCs w:val="21"/>
                <w:bdr w:val="none" w:color="auto" w:sz="0" w:space="0"/>
              </w:rPr>
              <w:t>自然地理与资源环境、遥感科学与技术、地理信息科学、计算机应用技术等相关专业。</w:t>
            </w:r>
          </w:p>
        </w:tc>
        <w:tc>
          <w:tcPr>
            <w:tcW w:w="9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iCs w:val="0"/>
                <w:caps w:val="0"/>
                <w:color w:val="333333"/>
                <w:spacing w:val="0"/>
                <w:sz w:val="21"/>
                <w:szCs w:val="21"/>
                <w:bdr w:val="none" w:color="auto" w:sz="0" w:space="0"/>
              </w:rPr>
              <w:t>硕士及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21"/>
                <w:szCs w:val="21"/>
                <w:bdr w:val="none" w:color="auto" w:sz="0" w:space="0"/>
              </w:rPr>
              <w:t>以上</w:t>
            </w:r>
          </w:p>
        </w:tc>
        <w:tc>
          <w:tcPr>
            <w:tcW w:w="9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iCs w:val="0"/>
                <w:caps w:val="0"/>
                <w:color w:val="333333"/>
                <w:spacing w:val="0"/>
                <w:sz w:val="21"/>
                <w:szCs w:val="21"/>
                <w:bdr w:val="none" w:color="auto" w:sz="0" w:space="0"/>
              </w:rPr>
              <w:t>1</w:t>
            </w:r>
          </w:p>
        </w:tc>
        <w:tc>
          <w:tcPr>
            <w:tcW w:w="127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jc w:val="left"/>
              <w:rPr>
                <w:rFonts w:hint="eastAsia" w:ascii="微软雅黑" w:hAnsi="微软雅黑" w:eastAsia="微软雅黑" w:cs="微软雅黑"/>
                <w:i w:val="0"/>
                <w:iCs w:val="0"/>
                <w:caps w:val="0"/>
                <w:color w:val="333333"/>
                <w:spacing w:val="0"/>
                <w:sz w:val="30"/>
                <w:szCs w:val="3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60" w:hRule="atLeast"/>
          <w:jc w:val="center"/>
        </w:trPr>
        <w:tc>
          <w:tcPr>
            <w:tcW w:w="114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iCs w:val="0"/>
                <w:caps w:val="0"/>
                <w:color w:val="333333"/>
                <w:spacing w:val="0"/>
                <w:sz w:val="21"/>
                <w:szCs w:val="21"/>
                <w:bdr w:val="none" w:color="auto" w:sz="0" w:space="0"/>
              </w:rPr>
              <w:t>非常规水资源安全利用团队</w:t>
            </w:r>
          </w:p>
        </w:tc>
        <w:tc>
          <w:tcPr>
            <w:tcW w:w="24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sz w:val="21"/>
                <w:szCs w:val="21"/>
                <w:bdr w:val="none" w:color="auto" w:sz="0" w:space="0"/>
              </w:rPr>
              <w:t>专业技术岗位，主要从事微咸水灌溉水盐运移机理、非常规水处理及灌溉风险评价等方面的研究。</w:t>
            </w:r>
          </w:p>
        </w:tc>
        <w:tc>
          <w:tcPr>
            <w:tcW w:w="28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sz w:val="21"/>
                <w:szCs w:val="21"/>
                <w:bdr w:val="none" w:color="auto" w:sz="0" w:space="0"/>
              </w:rPr>
              <w:t>农业水土工程、水利水电工程、环境科学、环境工程、土壤学、水文学及水资源等相关专业。</w:t>
            </w:r>
          </w:p>
        </w:tc>
        <w:tc>
          <w:tcPr>
            <w:tcW w:w="9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iCs w:val="0"/>
                <w:caps w:val="0"/>
                <w:color w:val="333333"/>
                <w:spacing w:val="0"/>
                <w:sz w:val="21"/>
                <w:szCs w:val="21"/>
                <w:bdr w:val="none" w:color="auto" w:sz="0" w:space="0"/>
              </w:rPr>
              <w:t>博 士</w:t>
            </w:r>
          </w:p>
        </w:tc>
        <w:tc>
          <w:tcPr>
            <w:tcW w:w="9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iCs w:val="0"/>
                <w:caps w:val="0"/>
                <w:color w:val="333333"/>
                <w:spacing w:val="0"/>
                <w:sz w:val="21"/>
                <w:szCs w:val="21"/>
                <w:bdr w:val="none" w:color="auto" w:sz="0" w:space="0"/>
              </w:rPr>
              <w:t>2</w:t>
            </w:r>
          </w:p>
        </w:tc>
        <w:tc>
          <w:tcPr>
            <w:tcW w:w="127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微软雅黑" w:hAnsi="微软雅黑" w:eastAsia="微软雅黑" w:cs="微软雅黑"/>
                <w:i w:val="0"/>
                <w:iCs w:val="0"/>
                <w:caps w:val="0"/>
                <w:color w:val="333333"/>
                <w:spacing w:val="0"/>
                <w:sz w:val="30"/>
                <w:szCs w:val="30"/>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70" w:hRule="atLeast"/>
          <w:jc w:val="center"/>
        </w:trPr>
        <w:tc>
          <w:tcPr>
            <w:tcW w:w="1140"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iCs w:val="0"/>
                <w:caps w:val="0"/>
                <w:color w:val="333333"/>
                <w:spacing w:val="0"/>
                <w:sz w:val="21"/>
                <w:szCs w:val="21"/>
                <w:bdr w:val="none" w:color="auto" w:sz="0" w:space="0"/>
              </w:rPr>
              <w:t>农业水资源优化配置与调控技术团队</w:t>
            </w:r>
          </w:p>
        </w:tc>
        <w:tc>
          <w:tcPr>
            <w:tcW w:w="24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sz w:val="21"/>
                <w:szCs w:val="21"/>
                <w:bdr w:val="none" w:color="auto" w:sz="0" w:space="0"/>
              </w:rPr>
              <w:t>专业技术岗位，主要从事农业水循环过程模拟研究。</w:t>
            </w:r>
          </w:p>
        </w:tc>
        <w:tc>
          <w:tcPr>
            <w:tcW w:w="282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left"/>
            </w:pPr>
            <w:r>
              <w:rPr>
                <w:rFonts w:hint="eastAsia" w:ascii="宋体" w:hAnsi="宋体" w:eastAsia="宋体" w:cs="宋体"/>
                <w:i w:val="0"/>
                <w:iCs w:val="0"/>
                <w:caps w:val="0"/>
                <w:color w:val="333333"/>
                <w:spacing w:val="0"/>
                <w:sz w:val="21"/>
                <w:szCs w:val="21"/>
                <w:bdr w:val="none" w:color="auto" w:sz="0" w:space="0"/>
              </w:rPr>
              <w:t>地下水科学与工程或计算机科学等相关专业。</w:t>
            </w:r>
          </w:p>
        </w:tc>
        <w:tc>
          <w:tcPr>
            <w:tcW w:w="9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iCs w:val="0"/>
                <w:caps w:val="0"/>
                <w:color w:val="333333"/>
                <w:spacing w:val="0"/>
                <w:sz w:val="21"/>
                <w:szCs w:val="21"/>
                <w:bdr w:val="none" w:color="auto" w:sz="0" w:space="0"/>
              </w:rPr>
              <w:t>硕士及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iCs w:val="0"/>
                <w:caps w:val="0"/>
                <w:color w:val="333333"/>
                <w:spacing w:val="0"/>
                <w:sz w:val="21"/>
                <w:szCs w:val="21"/>
                <w:bdr w:val="none" w:color="auto" w:sz="0" w:space="0"/>
              </w:rPr>
              <w:t>以上</w:t>
            </w:r>
          </w:p>
        </w:tc>
        <w:tc>
          <w:tcPr>
            <w:tcW w:w="9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iCs w:val="0"/>
                <w:caps w:val="0"/>
                <w:color w:val="333333"/>
                <w:spacing w:val="0"/>
                <w:sz w:val="21"/>
                <w:szCs w:val="21"/>
                <w:bdr w:val="none" w:color="auto" w:sz="0" w:space="0"/>
              </w:rPr>
              <w:t>1</w:t>
            </w:r>
          </w:p>
        </w:tc>
        <w:tc>
          <w:tcPr>
            <w:tcW w:w="127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left"/>
            </w:pPr>
            <w:r>
              <w:rPr>
                <w:rFonts w:hint="eastAsia" w:ascii="宋体" w:hAnsi="宋体" w:eastAsia="宋体" w:cs="宋体"/>
                <w:i w:val="0"/>
                <w:iCs w:val="0"/>
                <w:caps w:val="0"/>
                <w:color w:val="333333"/>
                <w:spacing w:val="0"/>
                <w:sz w:val="21"/>
                <w:szCs w:val="21"/>
                <w:bdr w:val="none" w:color="auto" w:sz="0" w:space="0"/>
              </w:rPr>
              <w:t>在SCI/EI期刊上发表过2</w:t>
            </w:r>
            <w:r>
              <w:rPr>
                <w:rFonts w:hint="eastAsia" w:ascii="微软雅黑" w:hAnsi="微软雅黑" w:eastAsia="微软雅黑" w:cs="微软雅黑"/>
                <w:i w:val="0"/>
                <w:iCs w:val="0"/>
                <w:caps w:val="0"/>
                <w:color w:val="333333"/>
                <w:spacing w:val="0"/>
                <w:sz w:val="21"/>
                <w:szCs w:val="21"/>
                <w:bdr w:val="none" w:color="auto" w:sz="0" w:space="0"/>
              </w:rPr>
              <w:t>篇以上高水平学术论文。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00" w:hRule="atLeast"/>
          <w:jc w:val="center"/>
        </w:trPr>
        <w:tc>
          <w:tcPr>
            <w:tcW w:w="1140"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left"/>
              <w:rPr>
                <w:rFonts w:hint="eastAsia" w:ascii="微软雅黑" w:hAnsi="微软雅黑" w:eastAsia="微软雅黑" w:cs="微软雅黑"/>
                <w:i w:val="0"/>
                <w:iCs w:val="0"/>
                <w:caps w:val="0"/>
                <w:color w:val="333333"/>
                <w:spacing w:val="0"/>
                <w:sz w:val="30"/>
                <w:szCs w:val="30"/>
              </w:rPr>
            </w:pPr>
          </w:p>
        </w:tc>
        <w:tc>
          <w:tcPr>
            <w:tcW w:w="24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sz w:val="21"/>
                <w:szCs w:val="21"/>
                <w:bdr w:val="none" w:color="auto" w:sz="0" w:space="0"/>
              </w:rPr>
              <w:t>专业技术岗位，主要从事农业多水源配置环境效应评估研究。</w:t>
            </w:r>
          </w:p>
        </w:tc>
        <w:tc>
          <w:tcPr>
            <w:tcW w:w="282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jc w:val="left"/>
              <w:rPr>
                <w:rFonts w:hint="eastAsia" w:ascii="微软雅黑" w:hAnsi="微软雅黑" w:eastAsia="微软雅黑" w:cs="微软雅黑"/>
                <w:i w:val="0"/>
                <w:iCs w:val="0"/>
                <w:caps w:val="0"/>
                <w:color w:val="333333"/>
                <w:spacing w:val="0"/>
                <w:sz w:val="30"/>
                <w:szCs w:val="30"/>
              </w:rPr>
            </w:pPr>
          </w:p>
        </w:tc>
        <w:tc>
          <w:tcPr>
            <w:tcW w:w="9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iCs w:val="0"/>
                <w:caps w:val="0"/>
                <w:color w:val="333333"/>
                <w:spacing w:val="0"/>
                <w:sz w:val="21"/>
                <w:szCs w:val="21"/>
                <w:bdr w:val="none" w:color="auto" w:sz="0" w:space="0"/>
              </w:rPr>
              <w:t>硕士及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iCs w:val="0"/>
                <w:caps w:val="0"/>
                <w:color w:val="333333"/>
                <w:spacing w:val="0"/>
                <w:sz w:val="21"/>
                <w:szCs w:val="21"/>
                <w:bdr w:val="none" w:color="auto" w:sz="0" w:space="0"/>
              </w:rPr>
              <w:t>以上</w:t>
            </w:r>
          </w:p>
        </w:tc>
        <w:tc>
          <w:tcPr>
            <w:tcW w:w="9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iCs w:val="0"/>
                <w:caps w:val="0"/>
                <w:color w:val="333333"/>
                <w:spacing w:val="0"/>
                <w:sz w:val="21"/>
                <w:szCs w:val="21"/>
                <w:bdr w:val="none" w:color="auto" w:sz="0" w:space="0"/>
              </w:rPr>
              <w:t>1</w:t>
            </w:r>
          </w:p>
        </w:tc>
        <w:tc>
          <w:tcPr>
            <w:tcW w:w="127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jc w:val="left"/>
              <w:rPr>
                <w:rFonts w:hint="eastAsia" w:ascii="微软雅黑" w:hAnsi="微软雅黑" w:eastAsia="微软雅黑" w:cs="微软雅黑"/>
                <w:i w:val="0"/>
                <w:iCs w:val="0"/>
                <w:caps w:val="0"/>
                <w:color w:val="333333"/>
                <w:spacing w:val="0"/>
                <w:sz w:val="30"/>
                <w:szCs w:val="3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25" w:hRule="atLeast"/>
          <w:jc w:val="center"/>
        </w:trPr>
        <w:tc>
          <w:tcPr>
            <w:tcW w:w="114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iCs w:val="0"/>
                <w:caps w:val="0"/>
                <w:color w:val="333333"/>
                <w:spacing w:val="0"/>
                <w:sz w:val="21"/>
                <w:szCs w:val="21"/>
                <w:bdr w:val="none" w:color="auto" w:sz="0" w:space="0"/>
              </w:rPr>
              <w:t>现代节水型灌区建设与改造团队</w:t>
            </w:r>
          </w:p>
        </w:tc>
        <w:tc>
          <w:tcPr>
            <w:tcW w:w="24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sz w:val="21"/>
                <w:szCs w:val="21"/>
                <w:bdr w:val="none" w:color="auto" w:sz="0" w:space="0"/>
              </w:rPr>
              <w:t>专业技术岗位，主要从事灌区自动化、智能化技术与灌区水管理、灌区输配水调控、用水管理技术研究与产品研发，或灌区信息化、智能化技术研究与产品研发等工作。</w:t>
            </w:r>
          </w:p>
        </w:tc>
        <w:tc>
          <w:tcPr>
            <w:tcW w:w="28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left"/>
            </w:pPr>
            <w:r>
              <w:rPr>
                <w:rFonts w:hint="eastAsia" w:ascii="宋体" w:hAnsi="宋体" w:eastAsia="宋体" w:cs="宋体"/>
                <w:i w:val="0"/>
                <w:iCs w:val="0"/>
                <w:caps w:val="0"/>
                <w:color w:val="333333"/>
                <w:spacing w:val="0"/>
                <w:sz w:val="21"/>
                <w:szCs w:val="21"/>
                <w:bdr w:val="none" w:color="auto" w:sz="0" w:space="0"/>
              </w:rPr>
              <w:t>水利水电工程、水力学、农业水土工程、水信息理论与技术、农业电气化与自动化、水文自动化等相关专业。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left"/>
            </w:pPr>
            <w:r>
              <w:rPr>
                <w:rFonts w:hint="eastAsia" w:ascii="微软雅黑" w:hAnsi="微软雅黑" w:eastAsia="微软雅黑" w:cs="微软雅黑"/>
                <w:i w:val="0"/>
                <w:iCs w:val="0"/>
                <w:caps w:val="0"/>
                <w:color w:val="333333"/>
                <w:spacing w:val="0"/>
                <w:sz w:val="30"/>
                <w:szCs w:val="30"/>
                <w:bdr w:val="none" w:color="auto" w:sz="0" w:space="0"/>
              </w:rPr>
              <w:t> </w:t>
            </w:r>
          </w:p>
        </w:tc>
        <w:tc>
          <w:tcPr>
            <w:tcW w:w="9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iCs w:val="0"/>
                <w:caps w:val="0"/>
                <w:color w:val="333333"/>
                <w:spacing w:val="0"/>
                <w:sz w:val="21"/>
                <w:szCs w:val="21"/>
                <w:bdr w:val="none" w:color="auto" w:sz="0" w:space="0"/>
              </w:rPr>
              <w:t>硕士及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iCs w:val="0"/>
                <w:caps w:val="0"/>
                <w:color w:val="333333"/>
                <w:spacing w:val="0"/>
                <w:sz w:val="21"/>
                <w:szCs w:val="21"/>
                <w:bdr w:val="none" w:color="auto" w:sz="0" w:space="0"/>
              </w:rPr>
              <w:t>以上</w:t>
            </w:r>
          </w:p>
        </w:tc>
        <w:tc>
          <w:tcPr>
            <w:tcW w:w="9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iCs w:val="0"/>
                <w:caps w:val="0"/>
                <w:color w:val="333333"/>
                <w:spacing w:val="0"/>
                <w:sz w:val="21"/>
                <w:szCs w:val="21"/>
                <w:bdr w:val="none" w:color="auto" w:sz="0" w:space="0"/>
              </w:rPr>
              <w:t>2</w:t>
            </w:r>
          </w:p>
        </w:tc>
        <w:tc>
          <w:tcPr>
            <w:tcW w:w="127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left"/>
            </w:pPr>
            <w:r>
              <w:rPr>
                <w:rFonts w:hint="eastAsia" w:ascii="宋体" w:hAnsi="宋体" w:eastAsia="宋体" w:cs="宋体"/>
                <w:i w:val="0"/>
                <w:iCs w:val="0"/>
                <w:caps w:val="0"/>
                <w:color w:val="333333"/>
                <w:spacing w:val="0"/>
                <w:sz w:val="21"/>
                <w:szCs w:val="21"/>
                <w:bdr w:val="none" w:color="auto" w:sz="0" w:space="0"/>
              </w:rPr>
              <w:t>以第一作者或导师为第一作者、本人为第二作者发表过</w:t>
            </w:r>
            <w:r>
              <w:rPr>
                <w:rFonts w:ascii="Times New Roman" w:hAnsi="Times New Roman" w:eastAsia="微软雅黑" w:cs="Times New Roman"/>
                <w:i w:val="0"/>
                <w:iCs w:val="0"/>
                <w:caps w:val="0"/>
                <w:color w:val="333333"/>
                <w:spacing w:val="0"/>
                <w:sz w:val="21"/>
                <w:szCs w:val="21"/>
                <w:bdr w:val="none" w:color="auto" w:sz="0" w:space="0"/>
              </w:rPr>
              <w:t>2</w:t>
            </w:r>
            <w:r>
              <w:rPr>
                <w:rFonts w:hint="eastAsia" w:ascii="宋体" w:hAnsi="宋体" w:eastAsia="宋体" w:cs="宋体"/>
                <w:i w:val="0"/>
                <w:iCs w:val="0"/>
                <w:caps w:val="0"/>
                <w:color w:val="333333"/>
                <w:spacing w:val="0"/>
                <w:sz w:val="21"/>
                <w:szCs w:val="21"/>
                <w:bdr w:val="none" w:color="auto" w:sz="0" w:space="0"/>
              </w:rPr>
              <w:t>篇以上学术论文，其中农业水土工程专业须具有博士学位。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25" w:hRule="atLeast"/>
          <w:jc w:val="center"/>
        </w:trPr>
        <w:tc>
          <w:tcPr>
            <w:tcW w:w="1140"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iCs w:val="0"/>
                <w:caps w:val="0"/>
                <w:color w:val="333333"/>
                <w:spacing w:val="0"/>
                <w:sz w:val="21"/>
                <w:szCs w:val="21"/>
                <w:bdr w:val="none" w:color="auto" w:sz="0" w:space="0"/>
              </w:rPr>
              <w:t>农田排水技术与产品团队</w:t>
            </w:r>
          </w:p>
        </w:tc>
        <w:tc>
          <w:tcPr>
            <w:tcW w:w="24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sz w:val="21"/>
                <w:szCs w:val="21"/>
                <w:bdr w:val="none" w:color="auto" w:sz="0" w:space="0"/>
              </w:rPr>
              <w:t>专业技术岗位，主要从事农业涝渍灾害演变机制研究。</w:t>
            </w:r>
          </w:p>
        </w:tc>
        <w:tc>
          <w:tcPr>
            <w:tcW w:w="28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05"/>
              <w:jc w:val="left"/>
            </w:pPr>
            <w:r>
              <w:rPr>
                <w:rFonts w:hint="eastAsia" w:ascii="宋体" w:hAnsi="宋体" w:eastAsia="宋体" w:cs="宋体"/>
                <w:i w:val="0"/>
                <w:iCs w:val="0"/>
                <w:caps w:val="0"/>
                <w:color w:val="333333"/>
                <w:spacing w:val="0"/>
                <w:sz w:val="21"/>
                <w:szCs w:val="21"/>
                <w:bdr w:val="none" w:color="auto" w:sz="0" w:space="0"/>
              </w:rPr>
              <w:t>农业遥感（地理信息科学）等相关专业。</w:t>
            </w:r>
          </w:p>
        </w:tc>
        <w:tc>
          <w:tcPr>
            <w:tcW w:w="9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iCs w:val="0"/>
                <w:caps w:val="0"/>
                <w:color w:val="333333"/>
                <w:spacing w:val="0"/>
                <w:sz w:val="21"/>
                <w:szCs w:val="21"/>
                <w:bdr w:val="none" w:color="auto" w:sz="0" w:space="0"/>
              </w:rPr>
              <w:t>博 士</w:t>
            </w:r>
          </w:p>
        </w:tc>
        <w:tc>
          <w:tcPr>
            <w:tcW w:w="9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iCs w:val="0"/>
                <w:caps w:val="0"/>
                <w:color w:val="333333"/>
                <w:spacing w:val="0"/>
                <w:sz w:val="21"/>
                <w:szCs w:val="21"/>
                <w:bdr w:val="none" w:color="auto" w:sz="0" w:space="0"/>
              </w:rPr>
              <w:t>1</w:t>
            </w:r>
          </w:p>
        </w:tc>
        <w:tc>
          <w:tcPr>
            <w:tcW w:w="127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left"/>
            </w:pPr>
            <w:r>
              <w:rPr>
                <w:rFonts w:hint="eastAsia" w:ascii="宋体" w:hAnsi="宋体" w:eastAsia="宋体" w:cs="宋体"/>
                <w:i w:val="0"/>
                <w:iCs w:val="0"/>
                <w:caps w:val="0"/>
                <w:color w:val="333333"/>
                <w:spacing w:val="0"/>
                <w:sz w:val="21"/>
                <w:szCs w:val="21"/>
                <w:bdr w:val="none" w:color="auto" w:sz="0" w:space="0"/>
              </w:rPr>
              <w:t>在SCI期刊上发表过1</w:t>
            </w:r>
            <w:r>
              <w:rPr>
                <w:rFonts w:hint="eastAsia" w:ascii="微软雅黑" w:hAnsi="微软雅黑" w:eastAsia="微软雅黑" w:cs="微软雅黑"/>
                <w:i w:val="0"/>
                <w:iCs w:val="0"/>
                <w:caps w:val="0"/>
                <w:color w:val="333333"/>
                <w:spacing w:val="0"/>
                <w:sz w:val="21"/>
                <w:szCs w:val="21"/>
                <w:bdr w:val="none" w:color="auto" w:sz="0" w:space="0"/>
              </w:rPr>
              <w:t>篇以上高水平学术论文。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91" w:hRule="atLeast"/>
          <w:jc w:val="center"/>
        </w:trPr>
        <w:tc>
          <w:tcPr>
            <w:tcW w:w="1140"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left"/>
              <w:rPr>
                <w:rFonts w:hint="eastAsia" w:ascii="微软雅黑" w:hAnsi="微软雅黑" w:eastAsia="微软雅黑" w:cs="微软雅黑"/>
                <w:i w:val="0"/>
                <w:iCs w:val="0"/>
                <w:caps w:val="0"/>
                <w:color w:val="333333"/>
                <w:spacing w:val="0"/>
                <w:sz w:val="30"/>
                <w:szCs w:val="30"/>
              </w:rPr>
            </w:pPr>
          </w:p>
        </w:tc>
        <w:tc>
          <w:tcPr>
            <w:tcW w:w="24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sz w:val="21"/>
                <w:szCs w:val="21"/>
                <w:bdr w:val="none" w:color="auto" w:sz="0" w:space="0"/>
              </w:rPr>
              <w:t>专业技术岗位，主要从事盐碱地治理理论与技术研究工作。</w:t>
            </w:r>
          </w:p>
        </w:tc>
        <w:tc>
          <w:tcPr>
            <w:tcW w:w="28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left"/>
            </w:pPr>
            <w:r>
              <w:rPr>
                <w:rFonts w:hint="eastAsia" w:ascii="宋体" w:hAnsi="宋体" w:eastAsia="宋体" w:cs="宋体"/>
                <w:i w:val="0"/>
                <w:iCs w:val="0"/>
                <w:caps w:val="0"/>
                <w:color w:val="333333"/>
                <w:spacing w:val="0"/>
                <w:sz w:val="21"/>
                <w:szCs w:val="21"/>
                <w:bdr w:val="none" w:color="auto" w:sz="0" w:space="0"/>
              </w:rPr>
              <w:t>农业水土工程专业。</w:t>
            </w:r>
          </w:p>
        </w:tc>
        <w:tc>
          <w:tcPr>
            <w:tcW w:w="9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iCs w:val="0"/>
                <w:caps w:val="0"/>
                <w:color w:val="333333"/>
                <w:spacing w:val="0"/>
                <w:sz w:val="21"/>
                <w:szCs w:val="21"/>
                <w:bdr w:val="none" w:color="auto" w:sz="0" w:space="0"/>
              </w:rPr>
              <w:t>博 士</w:t>
            </w:r>
          </w:p>
        </w:tc>
        <w:tc>
          <w:tcPr>
            <w:tcW w:w="9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iCs w:val="0"/>
                <w:caps w:val="0"/>
                <w:color w:val="333333"/>
                <w:spacing w:val="0"/>
                <w:sz w:val="21"/>
                <w:szCs w:val="21"/>
                <w:bdr w:val="none" w:color="auto" w:sz="0" w:space="0"/>
              </w:rPr>
              <w:t>1</w:t>
            </w:r>
          </w:p>
        </w:tc>
        <w:tc>
          <w:tcPr>
            <w:tcW w:w="127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jc w:val="left"/>
              <w:rPr>
                <w:rFonts w:hint="eastAsia" w:ascii="微软雅黑" w:hAnsi="微软雅黑" w:eastAsia="微软雅黑" w:cs="微软雅黑"/>
                <w:i w:val="0"/>
                <w:iCs w:val="0"/>
                <w:caps w:val="0"/>
                <w:color w:val="333333"/>
                <w:spacing w:val="0"/>
                <w:sz w:val="30"/>
                <w:szCs w:val="3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91" w:hRule="atLeast"/>
          <w:jc w:val="center"/>
        </w:trPr>
        <w:tc>
          <w:tcPr>
            <w:tcW w:w="114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sz w:val="21"/>
                <w:szCs w:val="21"/>
                <w:bdr w:val="none" w:color="auto" w:sz="0" w:space="0"/>
              </w:rPr>
              <w:t>都市及设施农业灌溉研究室</w:t>
            </w:r>
          </w:p>
        </w:tc>
        <w:tc>
          <w:tcPr>
            <w:tcW w:w="24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sz w:val="21"/>
                <w:szCs w:val="21"/>
                <w:bdr w:val="none" w:color="auto" w:sz="0" w:space="0"/>
              </w:rPr>
              <w:t>专业技术岗位，主要从事都市农业智慧灌溉技术与装备研究工作。</w:t>
            </w:r>
          </w:p>
        </w:tc>
        <w:tc>
          <w:tcPr>
            <w:tcW w:w="28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left"/>
            </w:pPr>
            <w:r>
              <w:rPr>
                <w:rFonts w:hint="eastAsia" w:ascii="宋体" w:hAnsi="宋体" w:eastAsia="宋体" w:cs="宋体"/>
                <w:i w:val="0"/>
                <w:iCs w:val="0"/>
                <w:caps w:val="0"/>
                <w:color w:val="333333"/>
                <w:spacing w:val="0"/>
                <w:sz w:val="21"/>
                <w:szCs w:val="21"/>
                <w:bdr w:val="none" w:color="auto" w:sz="0" w:space="0"/>
              </w:rPr>
              <w:t>农业工程、流体工程、农学、园艺学等相关专业。</w:t>
            </w:r>
          </w:p>
        </w:tc>
        <w:tc>
          <w:tcPr>
            <w:tcW w:w="9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iCs w:val="0"/>
                <w:caps w:val="0"/>
                <w:color w:val="333333"/>
                <w:spacing w:val="0"/>
                <w:sz w:val="21"/>
                <w:szCs w:val="21"/>
                <w:bdr w:val="none" w:color="auto" w:sz="0" w:space="0"/>
              </w:rPr>
              <w:t>硕士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iCs w:val="0"/>
                <w:caps w:val="0"/>
                <w:color w:val="333333"/>
                <w:spacing w:val="0"/>
                <w:sz w:val="21"/>
                <w:szCs w:val="21"/>
                <w:bdr w:val="none" w:color="auto" w:sz="0" w:space="0"/>
              </w:rPr>
              <w:t>及以上</w:t>
            </w:r>
          </w:p>
        </w:tc>
        <w:tc>
          <w:tcPr>
            <w:tcW w:w="9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iCs w:val="0"/>
                <w:caps w:val="0"/>
                <w:color w:val="333333"/>
                <w:spacing w:val="0"/>
                <w:sz w:val="21"/>
                <w:szCs w:val="21"/>
                <w:bdr w:val="none" w:color="auto" w:sz="0" w:space="0"/>
              </w:rPr>
              <w:t>2</w:t>
            </w:r>
          </w:p>
        </w:tc>
        <w:tc>
          <w:tcPr>
            <w:tcW w:w="127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left"/>
            </w:pPr>
            <w:r>
              <w:rPr>
                <w:rFonts w:hint="eastAsia" w:ascii="微软雅黑" w:hAnsi="微软雅黑" w:eastAsia="微软雅黑" w:cs="微软雅黑"/>
                <w:i w:val="0"/>
                <w:iCs w:val="0"/>
                <w:caps w:val="0"/>
                <w:color w:val="333333"/>
                <w:spacing w:val="0"/>
                <w:sz w:val="30"/>
                <w:szCs w:val="30"/>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626" w:hRule="atLeast"/>
          <w:jc w:val="center"/>
        </w:trPr>
        <w:tc>
          <w:tcPr>
            <w:tcW w:w="1140"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05"/>
              <w:jc w:val="center"/>
            </w:pPr>
            <w:r>
              <w:rPr>
                <w:rFonts w:hint="eastAsia" w:ascii="宋体" w:hAnsi="宋体" w:eastAsia="宋体" w:cs="宋体"/>
                <w:i w:val="0"/>
                <w:iCs w:val="0"/>
                <w:caps w:val="0"/>
                <w:color w:val="333333"/>
                <w:spacing w:val="0"/>
                <w:sz w:val="21"/>
                <w:szCs w:val="21"/>
                <w:bdr w:val="none" w:color="auto" w:sz="0" w:space="0"/>
              </w:rPr>
              <w:t>智慧灌溉研究中心</w:t>
            </w:r>
          </w:p>
        </w:tc>
        <w:tc>
          <w:tcPr>
            <w:tcW w:w="24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05"/>
              <w:jc w:val="left"/>
            </w:pPr>
            <w:r>
              <w:rPr>
                <w:rFonts w:hint="eastAsia" w:ascii="宋体" w:hAnsi="宋体" w:eastAsia="宋体" w:cs="宋体"/>
                <w:i w:val="0"/>
                <w:iCs w:val="0"/>
                <w:caps w:val="0"/>
                <w:color w:val="333333"/>
                <w:spacing w:val="0"/>
                <w:sz w:val="21"/>
                <w:szCs w:val="21"/>
                <w:bdr w:val="none" w:color="auto" w:sz="0" w:space="0"/>
              </w:rPr>
              <w:t>专业技术岗位，主要从事智慧灌溉云平台研发及管理研究工作。</w:t>
            </w:r>
          </w:p>
        </w:tc>
        <w:tc>
          <w:tcPr>
            <w:tcW w:w="28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05"/>
              <w:jc w:val="left"/>
            </w:pPr>
            <w:r>
              <w:rPr>
                <w:rFonts w:hint="eastAsia" w:ascii="宋体" w:hAnsi="宋体" w:eastAsia="宋体" w:cs="宋体"/>
                <w:i w:val="0"/>
                <w:iCs w:val="0"/>
                <w:caps w:val="0"/>
                <w:color w:val="333333"/>
                <w:spacing w:val="0"/>
                <w:sz w:val="21"/>
                <w:szCs w:val="21"/>
                <w:bdr w:val="none" w:color="auto" w:sz="0" w:space="0"/>
              </w:rPr>
              <w:t>农业水土工程、机械电子工程等相关专业。</w:t>
            </w:r>
          </w:p>
        </w:tc>
        <w:tc>
          <w:tcPr>
            <w:tcW w:w="9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05"/>
              <w:jc w:val="center"/>
            </w:pPr>
            <w:r>
              <w:rPr>
                <w:rFonts w:hint="eastAsia" w:ascii="宋体" w:hAnsi="宋体" w:eastAsia="宋体" w:cs="宋体"/>
                <w:i w:val="0"/>
                <w:iCs w:val="0"/>
                <w:caps w:val="0"/>
                <w:color w:val="333333"/>
                <w:spacing w:val="0"/>
                <w:sz w:val="21"/>
                <w:szCs w:val="21"/>
                <w:bdr w:val="none" w:color="auto" w:sz="0" w:space="0"/>
              </w:rPr>
              <w:t>硕士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05"/>
              <w:jc w:val="center"/>
            </w:pPr>
            <w:r>
              <w:rPr>
                <w:rFonts w:hint="eastAsia" w:ascii="宋体" w:hAnsi="宋体" w:eastAsia="宋体" w:cs="宋体"/>
                <w:i w:val="0"/>
                <w:iCs w:val="0"/>
                <w:caps w:val="0"/>
                <w:color w:val="333333"/>
                <w:spacing w:val="0"/>
                <w:sz w:val="21"/>
                <w:szCs w:val="21"/>
                <w:bdr w:val="none" w:color="auto" w:sz="0" w:space="0"/>
              </w:rPr>
              <w:t>及以上</w:t>
            </w:r>
          </w:p>
        </w:tc>
        <w:tc>
          <w:tcPr>
            <w:tcW w:w="9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05"/>
              <w:jc w:val="center"/>
            </w:pPr>
            <w:r>
              <w:rPr>
                <w:rFonts w:hint="eastAsia" w:ascii="宋体" w:hAnsi="宋体" w:eastAsia="宋体" w:cs="宋体"/>
                <w:i w:val="0"/>
                <w:iCs w:val="0"/>
                <w:caps w:val="0"/>
                <w:color w:val="333333"/>
                <w:spacing w:val="0"/>
                <w:sz w:val="21"/>
                <w:szCs w:val="21"/>
                <w:bdr w:val="none" w:color="auto" w:sz="0" w:space="0"/>
              </w:rPr>
              <w:t>1</w:t>
            </w:r>
          </w:p>
        </w:tc>
        <w:tc>
          <w:tcPr>
            <w:tcW w:w="127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05"/>
              <w:jc w:val="left"/>
            </w:pPr>
            <w:r>
              <w:rPr>
                <w:rFonts w:hint="eastAsia" w:ascii="宋体" w:hAnsi="宋体" w:eastAsia="宋体" w:cs="宋体"/>
                <w:i w:val="0"/>
                <w:iCs w:val="0"/>
                <w:caps w:val="0"/>
                <w:color w:val="333333"/>
                <w:spacing w:val="0"/>
                <w:sz w:val="21"/>
                <w:szCs w:val="21"/>
                <w:bdr w:val="none" w:color="auto" w:sz="0" w:space="0"/>
              </w:rPr>
              <w:t>其中，农业水土工程专业须具有博士学位，且在SCI期刊上发表过1</w:t>
            </w:r>
            <w:r>
              <w:rPr>
                <w:rFonts w:hint="eastAsia" w:ascii="微软雅黑" w:hAnsi="微软雅黑" w:eastAsia="微软雅黑" w:cs="微软雅黑"/>
                <w:i w:val="0"/>
                <w:iCs w:val="0"/>
                <w:caps w:val="0"/>
                <w:color w:val="333333"/>
                <w:spacing w:val="0"/>
                <w:sz w:val="21"/>
                <w:szCs w:val="21"/>
                <w:bdr w:val="none" w:color="auto" w:sz="0" w:space="0"/>
              </w:rPr>
              <w:t>篇以上高水平学术论文。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01" w:hRule="atLeast"/>
          <w:jc w:val="center"/>
        </w:trPr>
        <w:tc>
          <w:tcPr>
            <w:tcW w:w="1140"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left"/>
              <w:rPr>
                <w:rFonts w:hint="eastAsia" w:ascii="微软雅黑" w:hAnsi="微软雅黑" w:eastAsia="微软雅黑" w:cs="微软雅黑"/>
                <w:i w:val="0"/>
                <w:iCs w:val="0"/>
                <w:caps w:val="0"/>
                <w:color w:val="333333"/>
                <w:spacing w:val="0"/>
                <w:sz w:val="30"/>
                <w:szCs w:val="30"/>
              </w:rPr>
            </w:pPr>
          </w:p>
        </w:tc>
        <w:tc>
          <w:tcPr>
            <w:tcW w:w="24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05"/>
              <w:jc w:val="left"/>
            </w:pPr>
            <w:r>
              <w:rPr>
                <w:rFonts w:hint="eastAsia" w:ascii="宋体" w:hAnsi="宋体" w:eastAsia="宋体" w:cs="宋体"/>
                <w:i w:val="0"/>
                <w:iCs w:val="0"/>
                <w:caps w:val="0"/>
                <w:color w:val="333333"/>
                <w:spacing w:val="0"/>
                <w:sz w:val="21"/>
                <w:szCs w:val="21"/>
                <w:bdr w:val="none" w:color="auto" w:sz="0" w:space="0"/>
              </w:rPr>
              <w:t>专业技术岗位，主要从事智慧灌溉云平台研发及管理研究工作。</w:t>
            </w:r>
          </w:p>
        </w:tc>
        <w:tc>
          <w:tcPr>
            <w:tcW w:w="28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05"/>
              <w:jc w:val="left"/>
            </w:pPr>
            <w:r>
              <w:rPr>
                <w:rFonts w:hint="eastAsia" w:ascii="宋体" w:hAnsi="宋体" w:eastAsia="宋体" w:cs="宋体"/>
                <w:i w:val="0"/>
                <w:iCs w:val="0"/>
                <w:caps w:val="0"/>
                <w:color w:val="333333"/>
                <w:spacing w:val="0"/>
                <w:sz w:val="21"/>
                <w:szCs w:val="21"/>
                <w:bdr w:val="none" w:color="auto" w:sz="0" w:space="0"/>
              </w:rPr>
              <w:t>软件技术、系统工程、大数据、计算机控制技术等相关专业。</w:t>
            </w:r>
          </w:p>
        </w:tc>
        <w:tc>
          <w:tcPr>
            <w:tcW w:w="9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05"/>
              <w:jc w:val="center"/>
            </w:pPr>
            <w:r>
              <w:rPr>
                <w:rFonts w:hint="eastAsia" w:ascii="宋体" w:hAnsi="宋体" w:eastAsia="宋体" w:cs="宋体"/>
                <w:i w:val="0"/>
                <w:iCs w:val="0"/>
                <w:caps w:val="0"/>
                <w:color w:val="333333"/>
                <w:spacing w:val="0"/>
                <w:sz w:val="21"/>
                <w:szCs w:val="21"/>
                <w:bdr w:val="none" w:color="auto" w:sz="0" w:space="0"/>
              </w:rPr>
              <w:t>硕士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05"/>
              <w:jc w:val="center"/>
            </w:pPr>
            <w:r>
              <w:rPr>
                <w:rFonts w:hint="eastAsia" w:ascii="宋体" w:hAnsi="宋体" w:eastAsia="宋体" w:cs="宋体"/>
                <w:i w:val="0"/>
                <w:iCs w:val="0"/>
                <w:caps w:val="0"/>
                <w:color w:val="333333"/>
                <w:spacing w:val="0"/>
                <w:sz w:val="21"/>
                <w:szCs w:val="21"/>
                <w:bdr w:val="none" w:color="auto" w:sz="0" w:space="0"/>
              </w:rPr>
              <w:t>及以上</w:t>
            </w:r>
          </w:p>
        </w:tc>
        <w:tc>
          <w:tcPr>
            <w:tcW w:w="9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05"/>
              <w:jc w:val="center"/>
            </w:pPr>
            <w:r>
              <w:rPr>
                <w:rFonts w:hint="eastAsia" w:ascii="宋体" w:hAnsi="宋体" w:eastAsia="宋体" w:cs="宋体"/>
                <w:i w:val="0"/>
                <w:iCs w:val="0"/>
                <w:caps w:val="0"/>
                <w:color w:val="333333"/>
                <w:spacing w:val="0"/>
                <w:sz w:val="21"/>
                <w:szCs w:val="21"/>
                <w:bdr w:val="none" w:color="auto" w:sz="0" w:space="0"/>
              </w:rPr>
              <w:t>1</w:t>
            </w:r>
          </w:p>
        </w:tc>
        <w:tc>
          <w:tcPr>
            <w:tcW w:w="127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05"/>
              <w:jc w:val="left"/>
            </w:pPr>
            <w:r>
              <w:rPr>
                <w:rFonts w:hint="eastAsia" w:ascii="宋体" w:hAnsi="宋体" w:eastAsia="宋体" w:cs="宋体"/>
                <w:i w:val="0"/>
                <w:iCs w:val="0"/>
                <w:caps w:val="0"/>
                <w:color w:val="333333"/>
                <w:spacing w:val="0"/>
                <w:sz w:val="21"/>
                <w:szCs w:val="21"/>
                <w:bdr w:val="none" w:color="auto" w:sz="0" w:space="0"/>
              </w:rPr>
              <w:t>在学报级期刊发表过1篇以上高水平学术论文。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5" w:hRule="atLeast"/>
          <w:jc w:val="center"/>
        </w:trPr>
        <w:tc>
          <w:tcPr>
            <w:tcW w:w="114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iCs w:val="0"/>
                <w:caps w:val="0"/>
                <w:color w:val="333333"/>
                <w:spacing w:val="0"/>
                <w:sz w:val="21"/>
                <w:szCs w:val="21"/>
                <w:bdr w:val="none" w:color="auto" w:sz="0" w:space="0"/>
              </w:rPr>
              <w:t>灌溉试验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iCs w:val="0"/>
                <w:caps w:val="0"/>
                <w:color w:val="333333"/>
                <w:spacing w:val="0"/>
                <w:sz w:val="21"/>
                <w:szCs w:val="21"/>
                <w:bdr w:val="none" w:color="auto" w:sz="0" w:space="0"/>
              </w:rPr>
              <w:t>中心</w:t>
            </w:r>
          </w:p>
        </w:tc>
        <w:tc>
          <w:tcPr>
            <w:tcW w:w="24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05"/>
              <w:jc w:val="left"/>
            </w:pPr>
            <w:r>
              <w:rPr>
                <w:rFonts w:hint="eastAsia" w:ascii="宋体" w:hAnsi="宋体" w:eastAsia="宋体" w:cs="宋体"/>
                <w:i w:val="0"/>
                <w:iCs w:val="0"/>
                <w:caps w:val="0"/>
                <w:color w:val="333333"/>
                <w:spacing w:val="0"/>
                <w:sz w:val="21"/>
                <w:szCs w:val="21"/>
                <w:bdr w:val="none" w:color="auto" w:sz="0" w:space="0"/>
              </w:rPr>
              <w:t>专业技术岗位，主要从事全国灌溉试验站网基础数据库的建设及灌溉信息化研发工作。</w:t>
            </w:r>
          </w:p>
        </w:tc>
        <w:tc>
          <w:tcPr>
            <w:tcW w:w="28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left"/>
            </w:pPr>
            <w:r>
              <w:rPr>
                <w:rFonts w:hint="eastAsia" w:ascii="宋体" w:hAnsi="宋体" w:eastAsia="宋体" w:cs="宋体"/>
                <w:i w:val="0"/>
                <w:iCs w:val="0"/>
                <w:caps w:val="0"/>
                <w:color w:val="333333"/>
                <w:spacing w:val="0"/>
                <w:sz w:val="21"/>
                <w:szCs w:val="21"/>
                <w:bdr w:val="none" w:color="auto" w:sz="0" w:space="0"/>
              </w:rPr>
              <w:t>计算机科学与技术、计算机应用技术、农业信息化等相关专业。</w:t>
            </w:r>
          </w:p>
        </w:tc>
        <w:tc>
          <w:tcPr>
            <w:tcW w:w="9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iCs w:val="0"/>
                <w:caps w:val="0"/>
                <w:color w:val="333333"/>
                <w:spacing w:val="0"/>
                <w:sz w:val="21"/>
                <w:szCs w:val="21"/>
                <w:bdr w:val="none" w:color="auto" w:sz="0" w:space="0"/>
              </w:rPr>
              <w:t>硕士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iCs w:val="0"/>
                <w:caps w:val="0"/>
                <w:color w:val="333333"/>
                <w:spacing w:val="0"/>
                <w:sz w:val="21"/>
                <w:szCs w:val="21"/>
                <w:bdr w:val="none" w:color="auto" w:sz="0" w:space="0"/>
              </w:rPr>
              <w:t>及以上</w:t>
            </w:r>
          </w:p>
        </w:tc>
        <w:tc>
          <w:tcPr>
            <w:tcW w:w="9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iCs w:val="0"/>
                <w:caps w:val="0"/>
                <w:color w:val="333333"/>
                <w:spacing w:val="0"/>
                <w:sz w:val="21"/>
                <w:szCs w:val="21"/>
                <w:bdr w:val="none" w:color="auto" w:sz="0" w:space="0"/>
              </w:rPr>
              <w:t>1</w:t>
            </w:r>
          </w:p>
        </w:tc>
        <w:tc>
          <w:tcPr>
            <w:tcW w:w="127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微软雅黑" w:hAnsi="微软雅黑" w:eastAsia="微软雅黑" w:cs="微软雅黑"/>
                <w:i w:val="0"/>
                <w:iCs w:val="0"/>
                <w:caps w:val="0"/>
                <w:color w:val="333333"/>
                <w:spacing w:val="0"/>
                <w:sz w:val="30"/>
                <w:szCs w:val="30"/>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336" w:hRule="atLeast"/>
          <w:jc w:val="center"/>
        </w:trPr>
        <w:tc>
          <w:tcPr>
            <w:tcW w:w="114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05"/>
              <w:jc w:val="center"/>
            </w:pPr>
            <w:r>
              <w:rPr>
                <w:rFonts w:hint="eastAsia" w:ascii="宋体" w:hAnsi="宋体" w:eastAsia="宋体" w:cs="宋体"/>
                <w:i w:val="0"/>
                <w:iCs w:val="0"/>
                <w:caps w:val="0"/>
                <w:color w:val="333333"/>
                <w:spacing w:val="0"/>
                <w:sz w:val="21"/>
                <w:szCs w:val="21"/>
                <w:bdr w:val="none" w:color="auto" w:sz="0" w:space="0"/>
              </w:rPr>
              <w:t>规划设计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05"/>
              <w:jc w:val="center"/>
            </w:pPr>
            <w:r>
              <w:rPr>
                <w:rFonts w:hint="eastAsia" w:ascii="宋体" w:hAnsi="宋体" w:eastAsia="宋体" w:cs="宋体"/>
                <w:i w:val="0"/>
                <w:iCs w:val="0"/>
                <w:caps w:val="0"/>
                <w:color w:val="333333"/>
                <w:spacing w:val="0"/>
                <w:sz w:val="21"/>
                <w:szCs w:val="21"/>
                <w:bdr w:val="none" w:color="auto" w:sz="0" w:space="0"/>
              </w:rPr>
              <w:t>研究院</w:t>
            </w:r>
          </w:p>
        </w:tc>
        <w:tc>
          <w:tcPr>
            <w:tcW w:w="24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05"/>
              <w:jc w:val="left"/>
            </w:pPr>
            <w:r>
              <w:rPr>
                <w:rFonts w:hint="eastAsia" w:ascii="宋体" w:hAnsi="宋体" w:eastAsia="宋体" w:cs="宋体"/>
                <w:i w:val="0"/>
                <w:iCs w:val="0"/>
                <w:caps w:val="0"/>
                <w:color w:val="333333"/>
                <w:spacing w:val="0"/>
                <w:sz w:val="21"/>
                <w:szCs w:val="21"/>
                <w:bdr w:val="none" w:color="auto" w:sz="0" w:space="0"/>
              </w:rPr>
              <w:t>专业技术岗位，主要从事水利工程项目评价、规划和设计等。</w:t>
            </w:r>
          </w:p>
        </w:tc>
        <w:tc>
          <w:tcPr>
            <w:tcW w:w="28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05"/>
              <w:jc w:val="left"/>
            </w:pPr>
            <w:r>
              <w:rPr>
                <w:rFonts w:hint="eastAsia" w:ascii="宋体" w:hAnsi="宋体" w:eastAsia="宋体" w:cs="宋体"/>
                <w:i w:val="0"/>
                <w:iCs w:val="0"/>
                <w:caps w:val="0"/>
                <w:color w:val="333333"/>
                <w:spacing w:val="0"/>
                <w:sz w:val="21"/>
                <w:szCs w:val="21"/>
                <w:bdr w:val="none" w:color="auto" w:sz="0" w:space="0"/>
              </w:rPr>
              <w:t>农业水利工程、环境工程、农业资源与区划等相关专业</w:t>
            </w:r>
          </w:p>
        </w:tc>
        <w:tc>
          <w:tcPr>
            <w:tcW w:w="9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iCs w:val="0"/>
                <w:caps w:val="0"/>
                <w:color w:val="333333"/>
                <w:spacing w:val="0"/>
                <w:sz w:val="21"/>
                <w:szCs w:val="21"/>
                <w:bdr w:val="none" w:color="auto" w:sz="0" w:space="0"/>
              </w:rPr>
              <w:t>硕士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05"/>
              <w:jc w:val="center"/>
            </w:pPr>
            <w:r>
              <w:rPr>
                <w:rFonts w:hint="eastAsia" w:ascii="宋体" w:hAnsi="宋体" w:eastAsia="宋体" w:cs="宋体"/>
                <w:i w:val="0"/>
                <w:iCs w:val="0"/>
                <w:caps w:val="0"/>
                <w:color w:val="333333"/>
                <w:spacing w:val="0"/>
                <w:sz w:val="21"/>
                <w:szCs w:val="21"/>
                <w:bdr w:val="none" w:color="auto" w:sz="0" w:space="0"/>
              </w:rPr>
              <w:t>及以上</w:t>
            </w:r>
          </w:p>
        </w:tc>
        <w:tc>
          <w:tcPr>
            <w:tcW w:w="9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05"/>
              <w:jc w:val="center"/>
            </w:pPr>
            <w:r>
              <w:rPr>
                <w:rFonts w:hint="eastAsia" w:ascii="宋体" w:hAnsi="宋体" w:eastAsia="宋体" w:cs="宋体"/>
                <w:i w:val="0"/>
                <w:iCs w:val="0"/>
                <w:caps w:val="0"/>
                <w:color w:val="333333"/>
                <w:spacing w:val="0"/>
                <w:sz w:val="21"/>
                <w:szCs w:val="21"/>
                <w:bdr w:val="none" w:color="auto" w:sz="0" w:space="0"/>
              </w:rPr>
              <w:t>2</w:t>
            </w:r>
          </w:p>
        </w:tc>
        <w:tc>
          <w:tcPr>
            <w:tcW w:w="127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left"/>
            </w:pPr>
            <w:r>
              <w:rPr>
                <w:rFonts w:hint="eastAsia" w:ascii="微软雅黑" w:hAnsi="微软雅黑" w:eastAsia="微软雅黑" w:cs="微软雅黑"/>
                <w:i w:val="0"/>
                <w:iCs w:val="0"/>
                <w:caps w:val="0"/>
                <w:color w:val="333333"/>
                <w:spacing w:val="0"/>
                <w:sz w:val="30"/>
                <w:szCs w:val="30"/>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00" w:hRule="atLeast"/>
          <w:jc w:val="center"/>
        </w:trPr>
        <w:tc>
          <w:tcPr>
            <w:tcW w:w="114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iCs w:val="0"/>
                <w:caps w:val="0"/>
                <w:color w:val="333333"/>
                <w:spacing w:val="0"/>
                <w:sz w:val="21"/>
                <w:szCs w:val="21"/>
                <w:bdr w:val="none" w:color="auto" w:sz="0" w:space="0"/>
              </w:rPr>
              <w:t>党办人事处</w:t>
            </w:r>
          </w:p>
        </w:tc>
        <w:tc>
          <w:tcPr>
            <w:tcW w:w="24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left"/>
            </w:pPr>
            <w:r>
              <w:rPr>
                <w:rFonts w:hint="eastAsia" w:ascii="宋体" w:hAnsi="宋体" w:eastAsia="宋体" w:cs="宋体"/>
                <w:i w:val="0"/>
                <w:iCs w:val="0"/>
                <w:caps w:val="0"/>
                <w:color w:val="333333"/>
                <w:spacing w:val="0"/>
                <w:sz w:val="21"/>
                <w:szCs w:val="21"/>
                <w:bdr w:val="none" w:color="auto" w:sz="0" w:space="0"/>
              </w:rPr>
              <w:t>管理岗位，主要从事人事、干部、党务管理等工作。</w:t>
            </w:r>
          </w:p>
        </w:tc>
        <w:tc>
          <w:tcPr>
            <w:tcW w:w="28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iCs w:val="0"/>
                <w:caps w:val="0"/>
                <w:color w:val="333333"/>
                <w:spacing w:val="0"/>
                <w:sz w:val="21"/>
                <w:szCs w:val="21"/>
                <w:bdr w:val="none" w:color="auto" w:sz="0" w:space="0"/>
              </w:rPr>
              <w:t>人力资源管理等相关专业。</w:t>
            </w:r>
          </w:p>
        </w:tc>
        <w:tc>
          <w:tcPr>
            <w:tcW w:w="9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微软雅黑" w:hAnsi="微软雅黑" w:eastAsia="微软雅黑" w:cs="微软雅黑"/>
                <w:i w:val="0"/>
                <w:iCs w:val="0"/>
                <w:caps w:val="0"/>
                <w:color w:val="333333"/>
                <w:spacing w:val="0"/>
                <w:sz w:val="30"/>
                <w:szCs w:val="30"/>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iCs w:val="0"/>
                <w:caps w:val="0"/>
                <w:color w:val="333333"/>
                <w:spacing w:val="0"/>
                <w:sz w:val="21"/>
                <w:szCs w:val="21"/>
                <w:bdr w:val="none" w:color="auto" w:sz="0" w:space="0"/>
              </w:rPr>
              <w:t>硕士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iCs w:val="0"/>
                <w:caps w:val="0"/>
                <w:color w:val="333333"/>
                <w:spacing w:val="0"/>
                <w:sz w:val="21"/>
                <w:szCs w:val="21"/>
                <w:bdr w:val="none" w:color="auto" w:sz="0" w:space="0"/>
              </w:rPr>
              <w:t>及以上</w:t>
            </w:r>
          </w:p>
        </w:tc>
        <w:tc>
          <w:tcPr>
            <w:tcW w:w="9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iCs w:val="0"/>
                <w:caps w:val="0"/>
                <w:color w:val="333333"/>
                <w:spacing w:val="0"/>
                <w:sz w:val="21"/>
                <w:szCs w:val="21"/>
                <w:bdr w:val="none" w:color="auto" w:sz="0" w:space="0"/>
              </w:rPr>
              <w:t>1</w:t>
            </w:r>
          </w:p>
        </w:tc>
        <w:tc>
          <w:tcPr>
            <w:tcW w:w="127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05"/>
              <w:jc w:val="left"/>
            </w:pPr>
            <w:r>
              <w:rPr>
                <w:rFonts w:hint="eastAsia" w:ascii="宋体" w:hAnsi="宋体" w:eastAsia="宋体" w:cs="宋体"/>
                <w:i w:val="0"/>
                <w:iCs w:val="0"/>
                <w:caps w:val="0"/>
                <w:color w:val="333333"/>
                <w:spacing w:val="0"/>
                <w:sz w:val="21"/>
                <w:szCs w:val="21"/>
                <w:bdr w:val="none" w:color="auto" w:sz="0" w:space="0"/>
              </w:rPr>
              <w:t>应聘者须为中共党员。</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kern w:val="0"/>
          <w:sz w:val="30"/>
          <w:szCs w:val="30"/>
          <w:bdr w:val="none" w:color="auto" w:sz="0" w:space="0"/>
          <w:shd w:val="clear" w:fill="FFFFFF"/>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34365D"/>
    <w:rsid w:val="4E19475E"/>
    <w:rsid w:val="56267664"/>
    <w:rsid w:val="588313EC"/>
    <w:rsid w:val="59F11521"/>
    <w:rsid w:val="60ED02D2"/>
    <w:rsid w:val="66B82B46"/>
    <w:rsid w:val="6FFD0DEC"/>
    <w:rsid w:val="7B4C5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148</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2020-12-10T03:19:00Z</dcterms:created>
  <dc:creator>Admin</dc:creator>
  <cp:lastModifiedBy>Administrator</cp:lastModifiedBy>
  <dcterms:modified xsi:type="dcterms:W3CDTF">2020-12-10T09:31:11Z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