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7" w:rsidRDefault="00D724C7" w:rsidP="00D724C7">
      <w:pPr>
        <w:widowControl/>
        <w:shd w:val="clear" w:color="auto" w:fill="FFFFFF"/>
        <w:spacing w:line="580" w:lineRule="exact"/>
        <w:ind w:firstLine="640"/>
        <w:jc w:val="left"/>
        <w:rPr>
          <w:rFonts w:hint="default"/>
        </w:rPr>
      </w:pPr>
      <w:r>
        <w:rPr>
          <w:rFonts w:ascii="方正仿宋_GBK" w:eastAsia="方正仿宋_GBK" w:hAnsi="方正仿宋_GBK"/>
          <w:sz w:val="32"/>
        </w:rPr>
        <w:t>附件1</w:t>
      </w:r>
    </w:p>
    <w:p w:rsidR="00D724C7" w:rsidRDefault="00D724C7" w:rsidP="00D724C7">
      <w:pPr>
        <w:jc w:val="center"/>
        <w:rPr>
          <w:rFonts w:ascii="方正小标宋_GBK" w:eastAsia="方正小标宋_GBK" w:hAnsi="方正小标宋_GBK" w:hint="default"/>
          <w:sz w:val="44"/>
        </w:rPr>
      </w:pPr>
      <w:r>
        <w:rPr>
          <w:rFonts w:ascii="方正小标宋_GBK" w:eastAsia="方正小标宋_GBK" w:hAnsi="方正小标宋_GBK"/>
          <w:sz w:val="44"/>
        </w:rPr>
        <w:t>疫情防控注意事项</w:t>
      </w:r>
    </w:p>
    <w:p w:rsidR="00D724C7" w:rsidRDefault="00D724C7" w:rsidP="00D724C7">
      <w:pPr>
        <w:rPr>
          <w:rFonts w:ascii="方正仿宋_GBK" w:eastAsia="方正仿宋_GBK" w:hAnsi="方正仿宋_GBK" w:hint="default"/>
          <w:sz w:val="32"/>
        </w:rPr>
      </w:pPr>
    </w:p>
    <w:p w:rsidR="00D724C7" w:rsidRDefault="00D724C7" w:rsidP="00D724C7">
      <w:pPr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方正仿宋_GBK" w:eastAsia="方正仿宋_GBK" w:hAnsi="方正仿宋_GBK"/>
          <w:sz w:val="32"/>
        </w:rPr>
        <w:t xml:space="preserve">    </w:t>
      </w:r>
      <w:r>
        <w:rPr>
          <w:rFonts w:ascii="仿宋_GB2312" w:eastAsia="仿宋_GB2312" w:hAnsi="仿宋_GB2312" w:cs="仿宋_GB2312"/>
          <w:kern w:val="0"/>
          <w:sz w:val="32"/>
          <w:szCs w:val="21"/>
        </w:rPr>
        <w:t>根据福建省和福州市新冠肺炎疫情防控有关要求，现将注意事项告知如下:</w:t>
      </w:r>
    </w:p>
    <w:p w:rsidR="00D724C7" w:rsidRDefault="00D724C7" w:rsidP="00D724C7">
      <w:pPr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仿宋_GB2312" w:eastAsia="仿宋_GB2312" w:hAnsi="仿宋_GB2312" w:cs="仿宋_GB2312"/>
          <w:kern w:val="0"/>
          <w:sz w:val="32"/>
          <w:szCs w:val="21"/>
        </w:rPr>
        <w:t xml:space="preserve">    一、所有考生进入考点，应全程佩戴一次性医用口罩，主动向工作人员出示“八闽健康码”、新冠病毒核酸检测报告，并配合检测体温。“八闽健康码”为绿码、新冠病毒核酸检测报告阴性（12月1日及以后检测的，已提交的考生无需再提供）、现场测量体温低于37.3℃的人员方可进入考点。</w:t>
      </w:r>
    </w:p>
    <w:p w:rsidR="00D724C7" w:rsidRDefault="00D724C7" w:rsidP="00D724C7">
      <w:pPr>
        <w:ind w:firstLine="630"/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仿宋_GB2312" w:eastAsia="仿宋_GB2312" w:hAnsi="仿宋_GB2312" w:cs="仿宋_GB2312"/>
          <w:kern w:val="0"/>
          <w:sz w:val="32"/>
          <w:szCs w:val="21"/>
        </w:rPr>
        <w:t>二、来自中高风险地区的考生，需提前在当地做好核酸检测，携带检测报告来闽统一隔离的酒店进行14天的隔离（食宿自理），隔离期满后进行核酸检测，核酸检测报告为阴性，方可前往考点，进入考点时按照第一条的要求履行核验手续。</w:t>
      </w:r>
    </w:p>
    <w:p w:rsidR="00D724C7" w:rsidRDefault="00D724C7" w:rsidP="00D724C7">
      <w:pPr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仿宋_GB2312" w:eastAsia="仿宋_GB2312" w:hAnsi="仿宋_GB2312" w:cs="仿宋_GB2312"/>
          <w:kern w:val="0"/>
          <w:sz w:val="32"/>
          <w:szCs w:val="21"/>
        </w:rPr>
        <w:t xml:space="preserve">    四、现场资格审查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出现不配合工作人员进行防疫检测、询问、排查、送诊等情形的，取消其考试资格，并按有关规定进行处理，构成违法的将依法追究其法</w:t>
      </w:r>
      <w:r>
        <w:rPr>
          <w:rFonts w:ascii="仿宋_GB2312" w:eastAsia="仿宋_GB2312" w:hAnsi="仿宋_GB2312" w:cs="仿宋_GB2312"/>
          <w:kern w:val="0"/>
          <w:sz w:val="32"/>
          <w:szCs w:val="21"/>
        </w:rPr>
        <w:lastRenderedPageBreak/>
        <w:t>律责任。</w:t>
      </w:r>
    </w:p>
    <w:p w:rsidR="00D724C7" w:rsidRDefault="00D724C7" w:rsidP="00D724C7">
      <w:pPr>
        <w:ind w:firstLine="630"/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仿宋_GB2312" w:eastAsia="仿宋_GB2312" w:hAnsi="仿宋_GB2312" w:cs="仿宋_GB2312"/>
          <w:kern w:val="0"/>
          <w:sz w:val="32"/>
          <w:szCs w:val="21"/>
        </w:rPr>
        <w:t>五、八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闽健康码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申领方式：手机下载“闽政通”APP，注册后，在首页点击“八闽健康码”图标申领。</w:t>
      </w:r>
    </w:p>
    <w:p w:rsidR="00D724C7" w:rsidRDefault="00D724C7" w:rsidP="00D724C7">
      <w:pPr>
        <w:ind w:firstLine="630"/>
        <w:rPr>
          <w:rFonts w:ascii="仿宋_GB2312" w:eastAsia="仿宋_GB2312" w:hAnsi="仿宋_GB2312" w:cs="仿宋_GB2312" w:hint="default"/>
          <w:kern w:val="0"/>
          <w:sz w:val="32"/>
          <w:szCs w:val="21"/>
        </w:rPr>
      </w:pPr>
      <w:r>
        <w:rPr>
          <w:rFonts w:ascii="仿宋_GB2312" w:eastAsia="仿宋_GB2312" w:hAnsi="仿宋_GB2312" w:cs="仿宋_GB2312"/>
          <w:kern w:val="0"/>
          <w:sz w:val="32"/>
          <w:szCs w:val="21"/>
        </w:rPr>
        <w:t>六、核酸检测机构查询：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微信小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程序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国务院客户端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便民服务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核酸检测机构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21"/>
        </w:rPr>
        <w:t>查询所在地核酸检测点，根据其联系电话预约检测。核酸检测有时间窗口限制（出报告时间一般为2个工作日），请注意提前预约和检测。</w:t>
      </w:r>
    </w:p>
    <w:p w:rsidR="00D724C7" w:rsidRDefault="00D724C7" w:rsidP="00D724C7">
      <w:pPr>
        <w:ind w:firstLine="630"/>
        <w:rPr>
          <w:rFonts w:ascii="仿宋_GB2312" w:eastAsia="仿宋_GB2312" w:hAnsi="仿宋_GB2312" w:cs="仿宋_GB2312" w:hint="default"/>
          <w:kern w:val="0"/>
          <w:sz w:val="32"/>
          <w:szCs w:val="21"/>
        </w:rPr>
      </w:pPr>
    </w:p>
    <w:p w:rsidR="00D724C7" w:rsidRDefault="00D724C7" w:rsidP="00D724C7">
      <w:pPr>
        <w:widowControl/>
        <w:jc w:val="left"/>
        <w:rPr>
          <w:rFonts w:ascii="仿宋_GB2312" w:eastAsia="仿宋_GB2312" w:hAnsi="黑体" w:hint="default"/>
          <w:kern w:val="0"/>
          <w:sz w:val="32"/>
          <w:szCs w:val="32"/>
        </w:rPr>
      </w:pPr>
      <w:r>
        <w:rPr>
          <w:rFonts w:ascii="仿宋_GB2312" w:eastAsia="仿宋_GB2312" w:hAnsi="黑体"/>
          <w:kern w:val="0"/>
          <w:sz w:val="32"/>
          <w:szCs w:val="32"/>
        </w:rPr>
        <w:br w:type="page"/>
      </w:r>
      <w:r>
        <w:rPr>
          <w:rFonts w:ascii="仿宋_GB2312" w:eastAsia="仿宋_GB2312" w:hAnsi="黑体"/>
          <w:kern w:val="0"/>
          <w:sz w:val="32"/>
          <w:szCs w:val="32"/>
        </w:rPr>
        <w:lastRenderedPageBreak/>
        <w:t>附件2</w:t>
      </w:r>
    </w:p>
    <w:p w:rsidR="00D724C7" w:rsidRDefault="00D724C7" w:rsidP="00D724C7">
      <w:pPr>
        <w:widowControl/>
        <w:autoSpaceDN w:val="0"/>
        <w:spacing w:line="580" w:lineRule="atLeast"/>
        <w:jc w:val="center"/>
        <w:rPr>
          <w:rFonts w:ascii="方正小标宋_GBK" w:eastAsia="方正小标宋_GBK" w:hint="default"/>
          <w:kern w:val="0"/>
          <w:sz w:val="32"/>
          <w:szCs w:val="32"/>
        </w:rPr>
      </w:pPr>
    </w:p>
    <w:p w:rsidR="00D724C7" w:rsidRDefault="00D724C7" w:rsidP="00D724C7">
      <w:pPr>
        <w:widowControl/>
        <w:autoSpaceDN w:val="0"/>
        <w:spacing w:line="580" w:lineRule="atLeast"/>
        <w:jc w:val="center"/>
        <w:rPr>
          <w:rFonts w:ascii="宋体" w:hAnsi="宋体" w:hint="default"/>
          <w:kern w:val="0"/>
          <w:sz w:val="44"/>
          <w:szCs w:val="44"/>
        </w:rPr>
      </w:pPr>
      <w:r>
        <w:rPr>
          <w:rFonts w:ascii="方正小标宋_GBK" w:eastAsia="方正小标宋_GBK"/>
          <w:kern w:val="0"/>
          <w:sz w:val="44"/>
          <w:szCs w:val="44"/>
        </w:rPr>
        <w:t>疫情防控承诺书</w:t>
      </w:r>
    </w:p>
    <w:p w:rsidR="00D724C7" w:rsidRDefault="00D724C7" w:rsidP="00D724C7">
      <w:pPr>
        <w:widowControl/>
        <w:autoSpaceDN w:val="0"/>
        <w:spacing w:line="580" w:lineRule="atLeast"/>
        <w:rPr>
          <w:rFonts w:ascii="宋体" w:hAnsi="宋体" w:hint="default"/>
          <w:kern w:val="0"/>
          <w:sz w:val="32"/>
          <w:szCs w:val="32"/>
        </w:rPr>
      </w:pPr>
    </w:p>
    <w:p w:rsidR="00D724C7" w:rsidRDefault="00D724C7" w:rsidP="00D724C7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本人已认真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阅读国网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福建省电力有限公司《疫情防控注意事项》，知悉告知事项、证明义务和防疫要求。在此郑重承诺：本人填报、提交和现场出示的所有信息（证明）均真实、准确、完整、有效</w:t>
      </w:r>
      <w:r>
        <w:rPr>
          <w:rFonts w:ascii="仿宋_GB2312" w:eastAsia="仿宋_GB2312" w:hAnsi="Arial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并保证配合做好疫情防控相关工作，</w:t>
      </w:r>
      <w:r>
        <w:rPr>
          <w:rFonts w:ascii="仿宋_GB2312" w:eastAsia="仿宋_GB2312" w:hAnsi="Arial" w:hint="eastAsia"/>
          <w:color w:val="000000"/>
          <w:sz w:val="32"/>
        </w:rPr>
        <w:t>于确认考试之日起每日登录招聘平台填写当前所在地</w:t>
      </w:r>
      <w:r>
        <w:rPr>
          <w:rFonts w:ascii="仿宋_GB2312" w:eastAsia="仿宋_GB2312" w:hAnsi="仿宋_GB2312" w:cs="仿宋_GB2312" w:hint="eastAsia"/>
          <w:sz w:val="32"/>
        </w:rPr>
        <w:t>。如有违反,本人自愿承担相关责任、接受相应处理。</w:t>
      </w:r>
    </w:p>
    <w:p w:rsidR="00D724C7" w:rsidRDefault="00D724C7" w:rsidP="00D724C7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</w:p>
    <w:p w:rsidR="00D724C7" w:rsidRDefault="00D724C7" w:rsidP="00D724C7">
      <w:pPr>
        <w:widowControl/>
        <w:autoSpaceDN w:val="0"/>
        <w:spacing w:line="580" w:lineRule="atLeast"/>
        <w:ind w:firstLine="640"/>
        <w:rPr>
          <w:rFonts w:ascii="仿宋_GB2312" w:eastAsia="仿宋_GB2312" w:hint="default"/>
          <w:kern w:val="0"/>
          <w:sz w:val="32"/>
          <w:szCs w:val="32"/>
        </w:rPr>
      </w:pPr>
    </w:p>
    <w:p w:rsidR="00D724C7" w:rsidRDefault="00D724C7" w:rsidP="00D724C7">
      <w:pPr>
        <w:widowControl/>
        <w:autoSpaceDN w:val="0"/>
        <w:spacing w:line="580" w:lineRule="atLeast"/>
        <w:ind w:firstLineChars="1700" w:firstLine="5440"/>
        <w:rPr>
          <w:rFonts w:ascii="仿宋_GB2312" w:eastAsia="仿宋_GB2312" w:hint="default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承诺人：</w:t>
      </w:r>
    </w:p>
    <w:p w:rsidR="00D724C7" w:rsidRDefault="00D724C7" w:rsidP="00D724C7">
      <w:pPr>
        <w:widowControl/>
        <w:autoSpaceDN w:val="0"/>
        <w:spacing w:line="580" w:lineRule="atLeast"/>
        <w:ind w:firstLine="640"/>
        <w:rPr>
          <w:rFonts w:ascii="宋体" w:hAnsi="宋体" w:hint="default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承诺日期：</w:t>
      </w:r>
    </w:p>
    <w:p w:rsidR="00D724C7" w:rsidRDefault="00D724C7" w:rsidP="00D724C7">
      <w:pPr>
        <w:widowControl/>
        <w:jc w:val="left"/>
        <w:rPr>
          <w:rFonts w:ascii="仿宋_GB2312" w:eastAsia="仿宋_GB2312" w:hAnsi="黑体" w:hint="default"/>
          <w:kern w:val="0"/>
          <w:sz w:val="32"/>
          <w:szCs w:val="32"/>
        </w:rPr>
      </w:pPr>
      <w:r>
        <w:rPr>
          <w:rFonts w:ascii="仿宋_GB2312" w:eastAsia="仿宋_GB2312" w:hAnsi="黑体"/>
          <w:kern w:val="0"/>
          <w:sz w:val="32"/>
          <w:szCs w:val="32"/>
        </w:rPr>
        <w:br w:type="page"/>
      </w:r>
      <w:r>
        <w:rPr>
          <w:rFonts w:ascii="仿宋_GB2312" w:eastAsia="仿宋_GB2312" w:hAnsi="黑体"/>
          <w:kern w:val="0"/>
          <w:sz w:val="32"/>
          <w:szCs w:val="32"/>
        </w:rPr>
        <w:lastRenderedPageBreak/>
        <w:t>附件3</w:t>
      </w:r>
    </w:p>
    <w:p w:rsidR="00D724C7" w:rsidRDefault="00D724C7" w:rsidP="00D724C7">
      <w:pPr>
        <w:pStyle w:val="p0"/>
        <w:jc w:val="center"/>
        <w:rPr>
          <w:rFonts w:ascii="黑体" w:eastAsia="黑体" w:hAnsi="黑体"/>
          <w:sz w:val="44"/>
          <w:szCs w:val="20"/>
        </w:rPr>
      </w:pPr>
    </w:p>
    <w:p w:rsidR="00D724C7" w:rsidRDefault="00D724C7" w:rsidP="00D724C7">
      <w:pPr>
        <w:pStyle w:val="p0"/>
        <w:jc w:val="center"/>
        <w:rPr>
          <w:rFonts w:ascii="黑体" w:eastAsia="黑体" w:hAnsi="黑体"/>
          <w:sz w:val="44"/>
          <w:szCs w:val="20"/>
        </w:rPr>
      </w:pPr>
      <w:proofErr w:type="gramStart"/>
      <w:r>
        <w:rPr>
          <w:rFonts w:ascii="黑体" w:eastAsia="黑体" w:hAnsi="黑体" w:hint="eastAsia"/>
          <w:sz w:val="44"/>
          <w:szCs w:val="20"/>
        </w:rPr>
        <w:t>国网福建管培中心</w:t>
      </w:r>
      <w:proofErr w:type="gramEnd"/>
      <w:r>
        <w:rPr>
          <w:rFonts w:ascii="黑体" w:eastAsia="黑体" w:hAnsi="黑体" w:hint="eastAsia"/>
          <w:sz w:val="44"/>
          <w:szCs w:val="20"/>
        </w:rPr>
        <w:t>地理位置及乘车线路</w:t>
      </w:r>
    </w:p>
    <w:p w:rsidR="00D724C7" w:rsidRDefault="00D724C7" w:rsidP="00D724C7">
      <w:pPr>
        <w:widowControl/>
        <w:spacing w:line="590" w:lineRule="exact"/>
        <w:ind w:firstLineChars="239" w:firstLine="765"/>
        <w:rPr>
          <w:rFonts w:ascii="方正黑体_GBK" w:eastAsia="方正黑体_GBK" w:hAnsi="方正黑体_GBK" w:hint="default"/>
          <w:sz w:val="32"/>
        </w:rPr>
      </w:pPr>
    </w:p>
    <w:p w:rsidR="00D724C7" w:rsidRDefault="00D724C7" w:rsidP="00D724C7">
      <w:pPr>
        <w:widowControl/>
        <w:spacing w:line="590" w:lineRule="exact"/>
        <w:ind w:left="630"/>
        <w:outlineLvl w:val="0"/>
        <w:rPr>
          <w:rFonts w:ascii="方正黑体_GBK" w:eastAsia="方正黑体_GBK" w:hAnsi="方正黑体_GBK" w:hint="default"/>
          <w:sz w:val="32"/>
        </w:rPr>
      </w:pPr>
      <w:r>
        <w:rPr>
          <w:rFonts w:ascii="方正黑体_GBK" w:eastAsia="方正黑体_GBK" w:hAnsi="方正黑体_GBK"/>
          <w:sz w:val="32"/>
        </w:rPr>
        <w:t>一、地理位置</w:t>
      </w:r>
    </w:p>
    <w:p w:rsidR="00D724C7" w:rsidRDefault="00D724C7" w:rsidP="00D724C7">
      <w:pPr>
        <w:pStyle w:val="1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地址：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国网福建管培中心</w:t>
      </w:r>
      <w:proofErr w:type="gramEnd"/>
      <w:r>
        <w:rPr>
          <w:rFonts w:ascii="方正仿宋_GBK" w:eastAsia="方正仿宋_GBK" w:hAnsi="方正仿宋_GBK" w:hint="eastAsia"/>
          <w:sz w:val="32"/>
        </w:rPr>
        <w:t>（福州市仓山区公园西路19号）</w:t>
      </w:r>
    </w:p>
    <w:p w:rsidR="00D724C7" w:rsidRDefault="00D724C7" w:rsidP="00D724C7">
      <w:pPr>
        <w:pStyle w:val="1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总台电话：0591-83096700/83096800</w:t>
      </w:r>
    </w:p>
    <w:p w:rsidR="00D724C7" w:rsidRDefault="00D724C7" w:rsidP="00D724C7">
      <w:pPr>
        <w:rPr>
          <w:rFonts w:hint="default"/>
        </w:rPr>
      </w:pPr>
      <w:r>
        <w:rPr>
          <w:noProof/>
        </w:rPr>
        <w:drawing>
          <wp:inline distT="0" distB="0" distL="0" distR="0">
            <wp:extent cx="5629275" cy="3505200"/>
            <wp:effectExtent l="19050" t="0" r="9525" b="0"/>
            <wp:docPr id="3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C7" w:rsidRDefault="00D724C7" w:rsidP="00D724C7">
      <w:pPr>
        <w:rPr>
          <w:rFonts w:hint="default"/>
        </w:rPr>
      </w:pPr>
    </w:p>
    <w:p w:rsidR="00D724C7" w:rsidRDefault="00D724C7" w:rsidP="00D724C7">
      <w:pPr>
        <w:widowControl/>
        <w:spacing w:line="580" w:lineRule="exact"/>
        <w:textAlignment w:val="baseline"/>
        <w:outlineLvl w:val="0"/>
        <w:rPr>
          <w:rFonts w:ascii="方正黑体_GBK" w:eastAsia="方正黑体_GBK" w:hAnsi="方正黑体_GBK" w:hint="default"/>
          <w:sz w:val="32"/>
        </w:rPr>
      </w:pPr>
      <w:r>
        <w:rPr>
          <w:rFonts w:ascii="方正黑体_GBK" w:eastAsia="方正黑体_GBK" w:hAnsi="方正黑体_GBK"/>
          <w:sz w:val="32"/>
        </w:rPr>
        <w:t xml:space="preserve">    二、前往路线</w:t>
      </w:r>
    </w:p>
    <w:p w:rsidR="00D724C7" w:rsidRDefault="00D724C7" w:rsidP="00D724C7">
      <w:pPr>
        <w:widowControl/>
        <w:spacing w:line="580" w:lineRule="exact"/>
        <w:ind w:left="640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1.火车站/汽车北站—</w:t>
      </w:r>
      <w:proofErr w:type="gramStart"/>
      <w:r>
        <w:rPr>
          <w:rFonts w:ascii="方正仿宋_GBK" w:eastAsia="方正仿宋_GBK" w:hAnsi="方正仿宋_GBK"/>
          <w:sz w:val="32"/>
        </w:rPr>
        <w:t>管培中心</w:t>
      </w:r>
      <w:proofErr w:type="gramEnd"/>
    </w:p>
    <w:p w:rsidR="00D724C7" w:rsidRDefault="00D724C7" w:rsidP="00D724C7">
      <w:pPr>
        <w:widowControl/>
        <w:wordWrap w:val="0"/>
        <w:autoSpaceDE w:val="0"/>
        <w:autoSpaceDN w:val="0"/>
        <w:spacing w:line="580" w:lineRule="exact"/>
        <w:ind w:firstLineChars="150" w:firstLine="480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（1）乘坐20路公交车到达附中站，</w:t>
      </w:r>
      <w:proofErr w:type="gramStart"/>
      <w:r>
        <w:rPr>
          <w:rFonts w:ascii="方正仿宋_GBK" w:eastAsia="方正仿宋_GBK" w:hAnsi="方正仿宋_GBK"/>
          <w:sz w:val="32"/>
        </w:rPr>
        <w:t>沿进步路下坡</w:t>
      </w:r>
      <w:proofErr w:type="gramEnd"/>
      <w:r>
        <w:rPr>
          <w:rFonts w:ascii="方正仿宋_GBK" w:eastAsia="方正仿宋_GBK" w:hAnsi="方正仿宋_GBK"/>
          <w:sz w:val="32"/>
        </w:rPr>
        <w:t>步行约300米，到达目的地。</w:t>
      </w:r>
    </w:p>
    <w:p w:rsidR="00D724C7" w:rsidRDefault="00D724C7" w:rsidP="00D724C7">
      <w:pPr>
        <w:wordWrap w:val="0"/>
        <w:spacing w:line="580" w:lineRule="exact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 xml:space="preserve">   （2）乘坐地铁一号线到达上藤站（B/C出口），</w:t>
      </w:r>
      <w:proofErr w:type="gramStart"/>
      <w:r>
        <w:rPr>
          <w:rFonts w:ascii="方正仿宋_GBK" w:eastAsia="方正仿宋_GBK" w:hAnsi="方正仿宋_GBK"/>
          <w:sz w:val="32"/>
        </w:rPr>
        <w:t>沿巷下路</w:t>
      </w:r>
      <w:proofErr w:type="gramEnd"/>
      <w:r>
        <w:rPr>
          <w:rFonts w:ascii="方正仿宋_GBK" w:eastAsia="方正仿宋_GBK" w:hAnsi="方正仿宋_GBK"/>
          <w:sz w:val="32"/>
        </w:rPr>
        <w:t>步行约500米到达公园路，右转前进约100米，左转进入公</w:t>
      </w:r>
      <w:r>
        <w:rPr>
          <w:rFonts w:ascii="方正仿宋_GBK" w:eastAsia="方正仿宋_GBK" w:hAnsi="方正仿宋_GBK"/>
          <w:sz w:val="32"/>
        </w:rPr>
        <w:lastRenderedPageBreak/>
        <w:t>园西路，步行约200米，到达目的地。</w:t>
      </w:r>
    </w:p>
    <w:p w:rsidR="00D724C7" w:rsidRDefault="00D724C7" w:rsidP="00D724C7">
      <w:pPr>
        <w:widowControl/>
        <w:spacing w:line="580" w:lineRule="exact"/>
        <w:ind w:left="640"/>
        <w:textAlignment w:val="baseline"/>
        <w:outlineLvl w:val="0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2.火车南站—</w:t>
      </w:r>
      <w:proofErr w:type="gramStart"/>
      <w:r>
        <w:rPr>
          <w:rFonts w:ascii="方正仿宋_GBK" w:eastAsia="方正仿宋_GBK" w:hAnsi="方正仿宋_GBK"/>
          <w:sz w:val="32"/>
        </w:rPr>
        <w:t>管培中心</w:t>
      </w:r>
      <w:proofErr w:type="gramEnd"/>
    </w:p>
    <w:p w:rsidR="00D724C7" w:rsidRDefault="00D724C7" w:rsidP="00D724C7">
      <w:pPr>
        <w:widowControl/>
        <w:wordWrap w:val="0"/>
        <w:autoSpaceDE w:val="0"/>
        <w:autoSpaceDN w:val="0"/>
        <w:spacing w:line="580" w:lineRule="exact"/>
        <w:ind w:firstLineChars="150" w:firstLine="480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（1）乘坐83路公交车到达附中站，</w:t>
      </w:r>
      <w:proofErr w:type="gramStart"/>
      <w:r>
        <w:rPr>
          <w:rFonts w:ascii="方正仿宋_GBK" w:eastAsia="方正仿宋_GBK" w:hAnsi="方正仿宋_GBK"/>
          <w:sz w:val="32"/>
        </w:rPr>
        <w:t>沿进步路下坡</w:t>
      </w:r>
      <w:proofErr w:type="gramEnd"/>
      <w:r>
        <w:rPr>
          <w:rFonts w:ascii="方正仿宋_GBK" w:eastAsia="方正仿宋_GBK" w:hAnsi="方正仿宋_GBK"/>
          <w:sz w:val="32"/>
        </w:rPr>
        <w:t>步行约300米，到达目的地。</w:t>
      </w:r>
    </w:p>
    <w:p w:rsidR="00D724C7" w:rsidRDefault="00D724C7" w:rsidP="00D724C7">
      <w:pPr>
        <w:widowControl/>
        <w:spacing w:line="580" w:lineRule="exact"/>
        <w:ind w:left="1" w:firstLineChars="177" w:firstLine="566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（2）乘坐地铁一号线到达上藤站（B/C出口），</w:t>
      </w:r>
      <w:proofErr w:type="gramStart"/>
      <w:r>
        <w:rPr>
          <w:rFonts w:ascii="方正仿宋_GBK" w:eastAsia="方正仿宋_GBK" w:hAnsi="方正仿宋_GBK"/>
          <w:sz w:val="32"/>
        </w:rPr>
        <w:t>沿巷下路</w:t>
      </w:r>
      <w:proofErr w:type="gramEnd"/>
      <w:r>
        <w:rPr>
          <w:rFonts w:ascii="方正仿宋_GBK" w:eastAsia="方正仿宋_GBK" w:hAnsi="方正仿宋_GBK"/>
          <w:sz w:val="32"/>
        </w:rPr>
        <w:t>步行约500米到达公园路，右转前进约100米，左转进入公园西路，步行约200米，到达目的地。</w:t>
      </w:r>
    </w:p>
    <w:p w:rsidR="00D724C7" w:rsidRDefault="00D724C7" w:rsidP="00D724C7">
      <w:pPr>
        <w:widowControl/>
        <w:ind w:firstLineChars="200" w:firstLine="640"/>
        <w:textAlignment w:val="baseline"/>
        <w:outlineLvl w:val="0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3.汽车南站—</w:t>
      </w:r>
      <w:proofErr w:type="gramStart"/>
      <w:r>
        <w:rPr>
          <w:rFonts w:ascii="方正仿宋_GBK" w:eastAsia="方正仿宋_GBK" w:hAnsi="方正仿宋_GBK"/>
          <w:sz w:val="32"/>
        </w:rPr>
        <w:t>管培中心</w:t>
      </w:r>
      <w:proofErr w:type="gramEnd"/>
    </w:p>
    <w:p w:rsidR="00D724C7" w:rsidRDefault="00D724C7" w:rsidP="00D724C7">
      <w:pPr>
        <w:widowControl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 xml:space="preserve">    乘坐60路公交车到达附中站，</w:t>
      </w:r>
      <w:proofErr w:type="gramStart"/>
      <w:r>
        <w:rPr>
          <w:rFonts w:ascii="方正仿宋_GBK" w:eastAsia="方正仿宋_GBK" w:hAnsi="方正仿宋_GBK"/>
          <w:sz w:val="32"/>
        </w:rPr>
        <w:t>沿进步路下坡</w:t>
      </w:r>
      <w:proofErr w:type="gramEnd"/>
      <w:r>
        <w:rPr>
          <w:rFonts w:ascii="方正仿宋_GBK" w:eastAsia="方正仿宋_GBK" w:hAnsi="方正仿宋_GBK"/>
          <w:sz w:val="32"/>
        </w:rPr>
        <w:t>步行约300米，到达目的地。</w:t>
      </w:r>
    </w:p>
    <w:p w:rsidR="00D724C7" w:rsidRDefault="00D724C7" w:rsidP="00D724C7">
      <w:pPr>
        <w:ind w:firstLineChars="200" w:firstLine="640"/>
        <w:textAlignment w:val="baseline"/>
        <w:outlineLvl w:val="0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4.</w:t>
      </w:r>
      <w:r>
        <w:rPr>
          <w:rFonts w:ascii="方正仿宋_GBK" w:eastAsia="方正仿宋_GBK" w:hAnsi="ˎ̥"/>
          <w:sz w:val="32"/>
        </w:rPr>
        <w:t>汽车西站（大学城）</w:t>
      </w:r>
      <w:r>
        <w:rPr>
          <w:rFonts w:ascii="方正仿宋_GBK" w:eastAsia="方正仿宋_GBK" w:hAnsi="方正仿宋_GBK"/>
          <w:sz w:val="32"/>
        </w:rPr>
        <w:t>—</w:t>
      </w:r>
      <w:proofErr w:type="gramStart"/>
      <w:r>
        <w:rPr>
          <w:rFonts w:ascii="方正仿宋_GBK" w:eastAsia="方正仿宋_GBK" w:hAnsi="方正仿宋_GBK"/>
          <w:sz w:val="32"/>
        </w:rPr>
        <w:t>管培中心</w:t>
      </w:r>
      <w:bookmarkStart w:id="0" w:name="_GoBack"/>
      <w:bookmarkEnd w:id="0"/>
      <w:proofErr w:type="gramEnd"/>
    </w:p>
    <w:p w:rsidR="00D724C7" w:rsidRDefault="00D724C7" w:rsidP="00D724C7">
      <w:pPr>
        <w:ind w:firstLineChars="200" w:firstLine="640"/>
        <w:textAlignment w:val="baseline"/>
        <w:rPr>
          <w:rFonts w:ascii="方正仿宋_GBK" w:eastAsia="方正仿宋_GBK" w:hAnsi="方正仿宋_GBK" w:hint="default"/>
          <w:sz w:val="32"/>
        </w:rPr>
      </w:pPr>
      <w:r>
        <w:rPr>
          <w:rFonts w:ascii="方正仿宋_GBK" w:eastAsia="方正仿宋_GBK" w:hAnsi="方正仿宋_GBK"/>
          <w:sz w:val="32"/>
        </w:rPr>
        <w:t>乘坐43路公交车到达竹</w:t>
      </w:r>
      <w:proofErr w:type="gramStart"/>
      <w:r>
        <w:rPr>
          <w:rFonts w:ascii="方正仿宋_GBK" w:eastAsia="方正仿宋_GBK" w:hAnsi="方正仿宋_GBK"/>
          <w:sz w:val="32"/>
        </w:rPr>
        <w:t>榄</w:t>
      </w:r>
      <w:proofErr w:type="gramEnd"/>
      <w:r>
        <w:rPr>
          <w:rFonts w:ascii="方正仿宋_GBK" w:eastAsia="方正仿宋_GBK" w:hAnsi="方正仿宋_GBK"/>
          <w:sz w:val="32"/>
        </w:rPr>
        <w:t>站，换乘509路公交车到达公园西路站。</w:t>
      </w:r>
    </w:p>
    <w:p w:rsidR="00D724C7" w:rsidRDefault="00D724C7" w:rsidP="00D724C7">
      <w:pPr>
        <w:ind w:firstLineChars="200" w:firstLine="640"/>
        <w:textAlignment w:val="baseline"/>
        <w:rPr>
          <w:rFonts w:ascii="方正仿宋_GBK" w:eastAsia="方正仿宋_GBK" w:hAnsi="方正仿宋_GBK" w:hint="default"/>
          <w:sz w:val="32"/>
        </w:rPr>
      </w:pPr>
    </w:p>
    <w:p w:rsidR="00D724C7" w:rsidRDefault="00D724C7" w:rsidP="00D724C7">
      <w:pPr>
        <w:ind w:firstLineChars="200" w:firstLine="640"/>
        <w:textAlignment w:val="baseline"/>
        <w:rPr>
          <w:rFonts w:ascii="方正仿宋_GBK" w:eastAsia="方正仿宋_GBK" w:hAnsi="方正仿宋_GBK" w:hint="default"/>
          <w:sz w:val="32"/>
        </w:rPr>
      </w:pPr>
    </w:p>
    <w:p w:rsidR="00D724C7" w:rsidRDefault="00D724C7" w:rsidP="00D724C7">
      <w:pPr>
        <w:widowControl/>
        <w:jc w:val="left"/>
        <w:rPr>
          <w:rFonts w:ascii="方正仿宋_GBK" w:eastAsia="方正仿宋_GBK" w:hAnsi="方正仿宋_GBK" w:hint="default"/>
          <w:b/>
          <w:sz w:val="32"/>
          <w:highlight w:val="yellow"/>
        </w:rPr>
      </w:pPr>
      <w:r>
        <w:rPr>
          <w:rFonts w:ascii="方正仿宋_GBK" w:eastAsia="方正仿宋_GBK" w:hAnsi="方正仿宋_GBK"/>
          <w:sz w:val="32"/>
        </w:rPr>
        <w:br w:type="page"/>
      </w:r>
      <w:r>
        <w:rPr>
          <w:rFonts w:ascii="方正仿宋_GBK" w:eastAsia="方正仿宋_GBK" w:hAnsi="方正仿宋_GBK"/>
          <w:b/>
          <w:sz w:val="32"/>
        </w:rPr>
        <w:lastRenderedPageBreak/>
        <w:t>附件4：</w:t>
      </w:r>
    </w:p>
    <w:p w:rsidR="00D724C7" w:rsidRDefault="00D724C7" w:rsidP="00D724C7">
      <w:pPr>
        <w:widowControl/>
        <w:spacing w:line="600" w:lineRule="exact"/>
        <w:jc w:val="center"/>
        <w:rPr>
          <w:rFonts w:ascii="方正小标宋_GBK" w:eastAsia="方正小标宋_GBK" w:hAnsi="宋体" w:hint="default"/>
          <w:color w:val="000000"/>
          <w:kern w:val="0"/>
          <w:sz w:val="44"/>
        </w:rPr>
      </w:pPr>
      <w:r>
        <w:rPr>
          <w:rFonts w:ascii="方正小标宋_GBK" w:eastAsia="方正小标宋_GBK" w:hAnsi="宋体"/>
          <w:color w:val="000000"/>
          <w:kern w:val="0"/>
          <w:sz w:val="44"/>
        </w:rPr>
        <w:t>福州大学国家大学科技园</w:t>
      </w:r>
    </w:p>
    <w:p w:rsidR="00D724C7" w:rsidRDefault="00D724C7" w:rsidP="00D724C7">
      <w:pPr>
        <w:widowControl/>
        <w:spacing w:line="600" w:lineRule="exact"/>
        <w:jc w:val="center"/>
        <w:rPr>
          <w:rFonts w:ascii="方正小标宋_GBK" w:eastAsia="方正小标宋_GBK" w:hAnsi="宋体" w:hint="default"/>
          <w:color w:val="000000"/>
          <w:kern w:val="0"/>
          <w:sz w:val="44"/>
        </w:rPr>
      </w:pPr>
      <w:r>
        <w:rPr>
          <w:rFonts w:ascii="方正小标宋_GBK" w:eastAsia="方正小标宋_GBK" w:hAnsi="宋体"/>
          <w:color w:val="000000"/>
          <w:kern w:val="0"/>
          <w:sz w:val="44"/>
        </w:rPr>
        <w:t>地理位置及乘车线路</w:t>
      </w:r>
    </w:p>
    <w:p w:rsidR="00D724C7" w:rsidRDefault="00D724C7" w:rsidP="00D724C7">
      <w:pPr>
        <w:widowControl/>
        <w:spacing w:line="590" w:lineRule="exact"/>
        <w:ind w:firstLineChars="239" w:firstLine="765"/>
        <w:rPr>
          <w:rFonts w:ascii="方正黑体_GBK" w:eastAsia="方正黑体_GBK" w:hAnsi="方正黑体_GBK" w:hint="default"/>
          <w:sz w:val="32"/>
          <w:highlight w:val="yellow"/>
        </w:rPr>
      </w:pPr>
    </w:p>
    <w:p w:rsidR="00D724C7" w:rsidRDefault="00D724C7" w:rsidP="00D724C7">
      <w:pPr>
        <w:widowControl/>
        <w:numPr>
          <w:ilvl w:val="0"/>
          <w:numId w:val="1"/>
        </w:numPr>
        <w:spacing w:line="300" w:lineRule="exact"/>
        <w:ind w:firstLineChars="239" w:firstLine="765"/>
        <w:rPr>
          <w:rFonts w:ascii="方正黑体_GBK" w:eastAsia="方正黑体_GBK" w:hAnsi="方正黑体_GBK" w:hint="default"/>
          <w:color w:val="000000"/>
          <w:sz w:val="32"/>
        </w:rPr>
      </w:pPr>
      <w:r>
        <w:rPr>
          <w:rFonts w:ascii="方正黑体_GBK" w:eastAsia="方正黑体_GBK" w:hAnsi="方正黑体_GBK"/>
          <w:color w:val="000000"/>
          <w:sz w:val="32"/>
        </w:rPr>
        <w:t>地理位置</w:t>
      </w:r>
    </w:p>
    <w:p w:rsidR="00D724C7" w:rsidRDefault="00D724C7" w:rsidP="00D724C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default"/>
          <w:sz w:val="32"/>
        </w:rPr>
      </w:pPr>
      <w:r>
        <w:rPr>
          <w:rFonts w:ascii="仿宋_GB2312" w:eastAsia="仿宋_GB2312"/>
          <w:sz w:val="32"/>
        </w:rPr>
        <w:t>地址：</w:t>
      </w:r>
      <w:r>
        <w:rPr>
          <w:rFonts w:ascii="仿宋_GB2312" w:eastAsia="仿宋_GB2312"/>
          <w:sz w:val="32"/>
        </w:rPr>
        <w:tab/>
        <w:t>福州市闽侯</w:t>
      </w:r>
      <w:proofErr w:type="gramStart"/>
      <w:r>
        <w:rPr>
          <w:rFonts w:ascii="仿宋_GB2312" w:eastAsia="仿宋_GB2312"/>
          <w:sz w:val="32"/>
        </w:rPr>
        <w:t>县大学</w:t>
      </w:r>
      <w:proofErr w:type="gramEnd"/>
      <w:r>
        <w:rPr>
          <w:rFonts w:ascii="仿宋_GB2312" w:eastAsia="仿宋_GB2312"/>
          <w:sz w:val="32"/>
        </w:rPr>
        <w:t>新区学园路2号福州大学国家大学科技园(东二门进)3号楼</w:t>
      </w:r>
    </w:p>
    <w:p w:rsidR="00D724C7" w:rsidRDefault="00D724C7" w:rsidP="00D724C7">
      <w:pPr>
        <w:widowControl/>
        <w:spacing w:line="300" w:lineRule="exact"/>
        <w:rPr>
          <w:rFonts w:ascii="方正黑体_GBK" w:eastAsia="方正黑体_GBK" w:hAnsi="方正黑体_GBK" w:hint="default"/>
          <w:color w:val="000000"/>
          <w:sz w:val="32"/>
        </w:rPr>
      </w:pPr>
    </w:p>
    <w:p w:rsidR="00D724C7" w:rsidRDefault="00D724C7" w:rsidP="00D724C7">
      <w:pPr>
        <w:widowControl/>
        <w:ind w:firstLineChars="300" w:firstLine="960"/>
        <w:jc w:val="left"/>
        <w:rPr>
          <w:rFonts w:ascii="方正黑体_GBK" w:eastAsia="方正黑体_GBK" w:hAnsi="方正黑体_GBK" w:hint="default"/>
          <w:color w:val="000000"/>
          <w:sz w:val="32"/>
        </w:rPr>
      </w:pPr>
      <w:r>
        <w:rPr>
          <w:rFonts w:ascii="方正黑体_GBK" w:eastAsia="方正黑体_GBK" w:hAnsi="方正黑体_GBK"/>
          <w:noProof/>
          <w:color w:val="000000"/>
          <w:sz w:val="32"/>
        </w:rPr>
        <w:drawing>
          <wp:inline distT="0" distB="0" distL="0" distR="0">
            <wp:extent cx="5276850" cy="5105400"/>
            <wp:effectExtent l="19050" t="0" r="0" b="0"/>
            <wp:docPr id="1" name="图片 1" descr="福州大学科技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福州大学科技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黑体_GBK" w:eastAsia="方正黑体_GBK" w:hAnsi="方正黑体_GBK"/>
          <w:color w:val="000000"/>
          <w:sz w:val="32"/>
        </w:rPr>
        <w:t>二、乘车路线</w:t>
      </w:r>
    </w:p>
    <w:p w:rsidR="00D724C7" w:rsidRDefault="00D724C7" w:rsidP="00D724C7">
      <w:pPr>
        <w:ind w:firstLineChars="200" w:firstLine="640"/>
        <w:rPr>
          <w:rFonts w:hint="default"/>
        </w:rPr>
      </w:pPr>
      <w:r>
        <w:rPr>
          <w:rFonts w:ascii="仿宋_GB2312" w:eastAsia="仿宋_GB2312"/>
          <w:sz w:val="32"/>
        </w:rPr>
        <w:t>乘地铁2号线到“福州大学”站下；乘公交32、39、41、</w:t>
      </w:r>
      <w:r>
        <w:rPr>
          <w:rFonts w:ascii="仿宋_GB2312" w:eastAsia="仿宋_GB2312"/>
          <w:sz w:val="32"/>
        </w:rPr>
        <w:lastRenderedPageBreak/>
        <w:t>55、95、96、150、168、330、506、528路到"大学城</w:t>
      </w:r>
      <w:proofErr w:type="gramStart"/>
      <w:r>
        <w:rPr>
          <w:rFonts w:ascii="仿宋_GB2312" w:eastAsia="仿宋_GB2312"/>
          <w:sz w:val="32"/>
        </w:rPr>
        <w:t>一</w:t>
      </w:r>
      <w:proofErr w:type="gramEnd"/>
      <w:r>
        <w:rPr>
          <w:rFonts w:ascii="仿宋_GB2312" w:eastAsia="仿宋_GB2312"/>
          <w:sz w:val="32"/>
        </w:rPr>
        <w:t>中校区"站下</w:t>
      </w:r>
    </w:p>
    <w:p w:rsidR="00D724C7" w:rsidRDefault="00D724C7" w:rsidP="00D724C7">
      <w:pPr>
        <w:textAlignment w:val="baseline"/>
        <w:rPr>
          <w:rFonts w:ascii="方正仿宋_GBK" w:eastAsia="方正仿宋_GBK" w:hAnsi="方正仿宋_GBK" w:hint="default"/>
          <w:sz w:val="32"/>
        </w:rPr>
      </w:pPr>
    </w:p>
    <w:p w:rsidR="00D724C7" w:rsidRDefault="00D724C7" w:rsidP="00D724C7">
      <w:pPr>
        <w:widowControl/>
        <w:spacing w:line="590" w:lineRule="exact"/>
        <w:jc w:val="left"/>
        <w:rPr>
          <w:rFonts w:ascii="仿宋_GB2312" w:eastAsia="仿宋_GB2312" w:hAnsi="黑体" w:hint="default"/>
          <w:kern w:val="0"/>
          <w:sz w:val="32"/>
          <w:szCs w:val="32"/>
        </w:rPr>
      </w:pPr>
    </w:p>
    <w:p w:rsidR="00D724C7" w:rsidRDefault="00D724C7" w:rsidP="00D724C7">
      <w:pPr>
        <w:widowControl/>
        <w:shd w:val="clear" w:color="auto" w:fill="FFFFFF"/>
        <w:spacing w:line="580" w:lineRule="exact"/>
        <w:ind w:firstLineChars="196" w:firstLine="412"/>
        <w:jc w:val="left"/>
        <w:rPr>
          <w:rFonts w:hint="default"/>
        </w:rPr>
      </w:pPr>
    </w:p>
    <w:p w:rsidR="00D724C7" w:rsidRPr="00AE4B09" w:rsidRDefault="00D724C7" w:rsidP="00D724C7">
      <w:pPr>
        <w:widowControl/>
        <w:ind w:firstLine="640"/>
        <w:jc w:val="left"/>
        <w:rPr>
          <w:rFonts w:ascii="方正仿宋_GBK" w:eastAsia="方正仿宋_GBK" w:hAnsi="方正仿宋_GBK" w:hint="default"/>
          <w:sz w:val="32"/>
        </w:rPr>
      </w:pPr>
    </w:p>
    <w:p w:rsidR="005433C2" w:rsidRPr="00D724C7" w:rsidRDefault="005433C2" w:rsidP="00D10483">
      <w:pPr>
        <w:ind w:firstLine="420"/>
      </w:pPr>
    </w:p>
    <w:sectPr w:rsidR="005433C2" w:rsidRPr="00D724C7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A3072"/>
    <w:multiLevelType w:val="singleLevel"/>
    <w:tmpl w:val="FD5A307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4C7"/>
    <w:rsid w:val="005433C2"/>
    <w:rsid w:val="005779BB"/>
    <w:rsid w:val="00655244"/>
    <w:rsid w:val="00770C23"/>
    <w:rsid w:val="00AC79FA"/>
    <w:rsid w:val="00C32687"/>
    <w:rsid w:val="00C42173"/>
    <w:rsid w:val="00D10483"/>
    <w:rsid w:val="00D7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724C7"/>
    <w:pPr>
      <w:widowControl/>
    </w:pPr>
    <w:rPr>
      <w:rFonts w:hint="default"/>
      <w:kern w:val="0"/>
      <w:szCs w:val="21"/>
    </w:rPr>
  </w:style>
  <w:style w:type="paragraph" w:customStyle="1" w:styleId="p15">
    <w:name w:val="p15"/>
    <w:basedOn w:val="a"/>
    <w:qFormat/>
    <w:rsid w:val="00D724C7"/>
    <w:pPr>
      <w:widowControl/>
    </w:pPr>
    <w:rPr>
      <w:rFonts w:hint="default"/>
      <w:kern w:val="0"/>
      <w:szCs w:val="21"/>
    </w:rPr>
  </w:style>
  <w:style w:type="paragraph" w:customStyle="1" w:styleId="1">
    <w:name w:val="普通(网站)1"/>
    <w:basedOn w:val="a"/>
    <w:qFormat/>
    <w:rsid w:val="00D724C7"/>
    <w:pPr>
      <w:widowControl/>
      <w:spacing w:before="100" w:beforeAutospacing="1" w:after="100" w:afterAutospacing="1"/>
      <w:jc w:val="left"/>
    </w:pPr>
    <w:rPr>
      <w:rFonts w:ascii="宋体" w:hAnsi="宋体" w:hint="default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D724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4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</Words>
  <Characters>1239</Characters>
  <Application>Microsoft Office Word</Application>
  <DocSecurity>0</DocSecurity>
  <Lines>10</Lines>
  <Paragraphs>2</Paragraphs>
  <ScaleCrop>false</ScaleCrop>
  <Company>微软中国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2020-12-08T01:56:00Z</dcterms:created>
  <dcterms:modified xsi:type="dcterms:W3CDTF">2020-12-08T01:56:00Z</dcterms:modified>
</cp:coreProperties>
</file>