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tbl>
      <w:tblPr>
        <w:tblStyle w:val="4"/>
        <w:tblW w:w="90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11"/>
        <w:gridCol w:w="1515"/>
        <w:gridCol w:w="885"/>
        <w:gridCol w:w="3234"/>
        <w:gridCol w:w="1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  <w:highlight w:val="none"/>
              </w:rPr>
              <w:t>衢州市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第二人民医院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  <w:highlight w:val="none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2"/>
                <w:szCs w:val="32"/>
                <w:highlight w:val="none"/>
              </w:rPr>
              <w:t>高层次人才计划表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highlight w:val="none"/>
              </w:rPr>
              <w:t>招聘单位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highlight w:val="none"/>
              </w:rPr>
              <w:t>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highlight w:val="none"/>
              </w:rPr>
              <w:t>计划数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highlight w:val="none"/>
              </w:rPr>
              <w:t>职称（学历）要求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highlight w:val="none"/>
              </w:rPr>
              <w:t>所学专业要求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衢州市第二人民医院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心血管内科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  <w:t>若干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心血管内科学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消化内科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消化内科学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神经内科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神经内科学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内分泌科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内分泌学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神经外科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神经外科学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急诊科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感染科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感染学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8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口腔科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9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放射科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放射医学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肾内科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肾内科学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风湿免疫科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风湿免疫学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儿科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肛肠科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主任医师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肛肠外科学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衢州市第二人民医院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骨科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  <w:t>若干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中医骨伤科学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、外科学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眼科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精神卫生科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妇产科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心血管内科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19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呼吸内科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神经内科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21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神经外科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22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消化内科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23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药学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药剂学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健康管理中心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医学影像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-1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highlight w:val="none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26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外科临床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  <w:t>27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内科临床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</w:rPr>
              <w:t>硕士及以上学位研究生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外科学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23AC5"/>
    <w:rsid w:val="3262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Lines="0" w:afterLines="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2020-11-26T09:32:00Z</dcterms:created>
  <dc:creator>Administrator</dc:creator>
  <cp:lastModifiedBy>Administrator</cp:lastModifiedBy>
  <dcterms:modified xsi:type="dcterms:W3CDTF">2020-11-26T09:32:42Z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