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4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林业和园林</w:t>
            </w:r>
            <w:r>
              <w:rPr>
                <w:rFonts w:eastAsia="黑体"/>
                <w:bCs/>
                <w:sz w:val="24"/>
              </w:rPr>
              <w:t>局</w:t>
            </w:r>
            <w:r>
              <w:rPr>
                <w:rFonts w:hint="eastAsia" w:eastAsia="黑体"/>
                <w:bCs/>
                <w:sz w:val="24"/>
                <w:lang w:eastAsia="zh-CN"/>
              </w:rPr>
              <w:t>直属</w:t>
            </w:r>
            <w:bookmarkStart w:id="0" w:name="_GoBack"/>
            <w:bookmarkEnd w:id="0"/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74F53CAF"/>
    <w:rsid w:val="77B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蔡佩纯</cp:lastModifiedBy>
  <cp:lastPrinted>2020-11-09T14:08:00Z</cp:lastPrinted>
  <dcterms:modified xsi:type="dcterms:W3CDTF">2020-11-23T06:54:46Z</dcterms:modified>
  <dc:title>附件4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