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ascii="微软雅黑" w:hAnsi="微软雅黑" w:eastAsia="微软雅黑" w:cs="微软雅黑"/>
          <w:i w:val="0"/>
          <w:iCs w:val="0"/>
          <w:caps w:val="0"/>
          <w:color w:val="333333"/>
          <w:spacing w:val="0"/>
          <w:sz w:val="24"/>
          <w:szCs w:val="24"/>
        </w:rPr>
      </w:pPr>
    </w:p>
    <w:tbl>
      <w:tblPr>
        <w:tblW w:w="1438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23"/>
        <w:gridCol w:w="1892"/>
        <w:gridCol w:w="2472"/>
        <w:gridCol w:w="1047"/>
        <w:gridCol w:w="1047"/>
        <w:gridCol w:w="1047"/>
        <w:gridCol w:w="1247"/>
        <w:gridCol w:w="1047"/>
        <w:gridCol w:w="376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ascii="仿宋_GB2312" w:hAnsi="微软雅黑" w:eastAsia="仿宋_GB2312" w:cs="仿宋_GB2312"/>
                <w:b/>
                <w:bCs/>
                <w:color w:val="555555"/>
                <w:kern w:val="0"/>
                <w:sz w:val="24"/>
                <w:szCs w:val="24"/>
                <w:lang w:val="en-US" w:eastAsia="zh-CN" w:bidi="ar"/>
              </w:rPr>
              <w:t>序号</w:t>
            </w:r>
          </w:p>
        </w:tc>
        <w:tc>
          <w:tcPr>
            <w:tcW w:w="12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岗位名称</w:t>
            </w:r>
          </w:p>
        </w:tc>
        <w:tc>
          <w:tcPr>
            <w:tcW w:w="166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岗位职责</w:t>
            </w:r>
          </w:p>
        </w:tc>
        <w:tc>
          <w:tcPr>
            <w:tcW w:w="7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招聘人数</w:t>
            </w:r>
          </w:p>
        </w:tc>
        <w:tc>
          <w:tcPr>
            <w:tcW w:w="5490"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需求岗位具体要求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555555"/>
                <w:sz w:val="21"/>
                <w:szCs w:val="21"/>
              </w:rPr>
            </w:pPr>
          </w:p>
        </w:tc>
        <w:tc>
          <w:tcPr>
            <w:tcW w:w="12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555555"/>
                <w:sz w:val="21"/>
                <w:szCs w:val="21"/>
              </w:rPr>
            </w:pPr>
          </w:p>
        </w:tc>
        <w:tc>
          <w:tcPr>
            <w:tcW w:w="16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555555"/>
                <w:sz w:val="21"/>
                <w:szCs w:val="21"/>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555555"/>
                <w:sz w:val="21"/>
                <w:szCs w:val="21"/>
              </w:rPr>
            </w:pP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学历</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职称</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专业</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年龄</w:t>
            </w:r>
          </w:p>
        </w:tc>
        <w:tc>
          <w:tcPr>
            <w:tcW w:w="25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其他要求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1</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内镜中心洗消员</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完成内镜清洗和消毒工作，及科室安排的其他工作</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初中及以上</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无</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不限（护理专业优先）</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40周岁以下</w:t>
            </w:r>
          </w:p>
        </w:tc>
        <w:tc>
          <w:tcPr>
            <w:tcW w:w="25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责任心强、吃苦耐劳，懂电脑者优先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2</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供应室洗消员</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负责医疗器械及医用物品的清洗、消毒工作</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2</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初中及以上</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无</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不限</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40周岁以下</w:t>
            </w:r>
          </w:p>
        </w:tc>
        <w:tc>
          <w:tcPr>
            <w:tcW w:w="25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责任心强、吃苦耐劳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3</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门诊导诊员</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负责门诊病人的导诊叫号工作，维持好就诊秩序</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2</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全日制中专及以上</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无</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护理</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25周岁以下</w:t>
            </w:r>
          </w:p>
        </w:tc>
        <w:tc>
          <w:tcPr>
            <w:tcW w:w="25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720" w:right="0" w:hanging="720"/>
              <w:jc w:val="left"/>
            </w:pPr>
            <w:r>
              <w:rPr>
                <w:rFonts w:hint="default" w:ascii="仿宋_GB2312" w:hAnsi="微软雅黑" w:eastAsia="仿宋_GB2312" w:cs="仿宋_GB2312"/>
                <w:color w:val="555555"/>
                <w:kern w:val="0"/>
                <w:sz w:val="24"/>
                <w:szCs w:val="24"/>
                <w:lang w:val="en-US" w:eastAsia="zh-CN" w:bidi="ar"/>
              </w:rPr>
              <w:t>通过或取得护士资格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4</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体检中心导诊员</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负责体检人员的导诊排号工作，维持体检秩序</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全日制中专及以上</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无</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护理</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25周岁以下</w:t>
            </w:r>
          </w:p>
        </w:tc>
        <w:tc>
          <w:tcPr>
            <w:tcW w:w="25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通过或取得护士资格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5</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内镜中心助理护士</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协助完成内镜相关护理工作</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全日制中专及以上</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无</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护理</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25周岁以下</w:t>
            </w:r>
          </w:p>
        </w:tc>
        <w:tc>
          <w:tcPr>
            <w:tcW w:w="25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通过或取得护士资格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6</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客服人员</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负责导诊、咨询、投诉受理、电话回访、科室助理等客服工作。</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8</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全日制中专及以上</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无</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旅游、艺术、酒店、营销、公共关系、文秘等专业优先</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35周岁以下</w:t>
            </w:r>
          </w:p>
        </w:tc>
        <w:tc>
          <w:tcPr>
            <w:tcW w:w="25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1.五官端正，女性身高160cm以上，男性身高168cm以上；</w:t>
            </w:r>
          </w:p>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2.普通话标准，粤语、客家话或惠州话熟练；</w:t>
            </w:r>
          </w:p>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3.性格开朗、责任心强、工作态度好。吃苦耐劳，形象气质佳，自信、热情、敢于接受挑战，语言沟通能力强，有团队合作精神。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7</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药品调配员</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负责医院药品的调剂和配发</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6</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全日制大专及以上</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药剂士及以上</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药学</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35周岁以下</w:t>
            </w:r>
          </w:p>
        </w:tc>
        <w:tc>
          <w:tcPr>
            <w:tcW w:w="25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1.临床药学专业优先；</w:t>
            </w:r>
          </w:p>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2.三甲医院实习经验优先。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8</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b/>
                <w:bCs/>
                <w:color w:val="555555"/>
                <w:kern w:val="0"/>
                <w:sz w:val="24"/>
                <w:szCs w:val="24"/>
                <w:lang w:val="en-US" w:eastAsia="zh-CN" w:bidi="ar"/>
              </w:rPr>
              <w:t>院前急救员</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完成院前急救出车任务及科室安排的其他工作</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全日制大专及以上</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助理医师及以上</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临床医学</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center"/>
            </w:pPr>
            <w:r>
              <w:rPr>
                <w:rFonts w:hint="default" w:ascii="仿宋_GB2312" w:hAnsi="微软雅黑" w:eastAsia="仿宋_GB2312" w:cs="仿宋_GB2312"/>
                <w:color w:val="555555"/>
                <w:kern w:val="0"/>
                <w:sz w:val="24"/>
                <w:szCs w:val="24"/>
                <w:lang w:val="en-US" w:eastAsia="zh-CN" w:bidi="ar"/>
              </w:rPr>
              <w:t>35周岁以下</w:t>
            </w:r>
          </w:p>
        </w:tc>
        <w:tc>
          <w:tcPr>
            <w:tcW w:w="25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15" w:beforeAutospacing="0" w:afterAutospacing="1" w:line="360" w:lineRule="atLeast"/>
              <w:ind w:left="0" w:right="0"/>
              <w:jc w:val="left"/>
            </w:pPr>
            <w:r>
              <w:rPr>
                <w:rFonts w:hint="default" w:ascii="仿宋_GB2312" w:hAnsi="微软雅黑" w:eastAsia="仿宋_GB2312" w:cs="仿宋_GB2312"/>
                <w:color w:val="555555"/>
                <w:kern w:val="0"/>
                <w:sz w:val="24"/>
                <w:szCs w:val="24"/>
                <w:lang w:val="en-US" w:eastAsia="zh-CN" w:bidi="ar"/>
              </w:rPr>
              <w:t>1.完成住院医师规培者优先；2.具备执业助理医师资格或执业医师资格</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C610A"/>
    <w:rsid w:val="00302E8E"/>
    <w:rsid w:val="007948DF"/>
    <w:rsid w:val="00801591"/>
    <w:rsid w:val="008432F8"/>
    <w:rsid w:val="008A55EF"/>
    <w:rsid w:val="00B82042"/>
    <w:rsid w:val="00CC187E"/>
    <w:rsid w:val="00CD5267"/>
    <w:rsid w:val="00D93121"/>
    <w:rsid w:val="00EC5CA7"/>
    <w:rsid w:val="00F50994"/>
    <w:rsid w:val="00F67DA2"/>
    <w:rsid w:val="00FE631F"/>
    <w:rsid w:val="02FA4684"/>
    <w:rsid w:val="041B4C1B"/>
    <w:rsid w:val="045B6D64"/>
    <w:rsid w:val="051C6B7E"/>
    <w:rsid w:val="0A976852"/>
    <w:rsid w:val="0DC2042F"/>
    <w:rsid w:val="0F8E04F1"/>
    <w:rsid w:val="118C2217"/>
    <w:rsid w:val="14A471C6"/>
    <w:rsid w:val="1AE96E6A"/>
    <w:rsid w:val="1EF83798"/>
    <w:rsid w:val="223815E6"/>
    <w:rsid w:val="23474856"/>
    <w:rsid w:val="24E26161"/>
    <w:rsid w:val="276747CA"/>
    <w:rsid w:val="2956223C"/>
    <w:rsid w:val="29AC24E7"/>
    <w:rsid w:val="2B14734E"/>
    <w:rsid w:val="2D0B688C"/>
    <w:rsid w:val="307730B1"/>
    <w:rsid w:val="3158741A"/>
    <w:rsid w:val="340E6E31"/>
    <w:rsid w:val="353540A4"/>
    <w:rsid w:val="360B086F"/>
    <w:rsid w:val="370B6E8C"/>
    <w:rsid w:val="3B7C6CC7"/>
    <w:rsid w:val="3E39443F"/>
    <w:rsid w:val="3F4C2CDC"/>
    <w:rsid w:val="3F731F88"/>
    <w:rsid w:val="42A25E96"/>
    <w:rsid w:val="45D126F4"/>
    <w:rsid w:val="47F86FB9"/>
    <w:rsid w:val="4BA34F79"/>
    <w:rsid w:val="4E30147A"/>
    <w:rsid w:val="507F0122"/>
    <w:rsid w:val="52111F44"/>
    <w:rsid w:val="54297DE7"/>
    <w:rsid w:val="55EA0994"/>
    <w:rsid w:val="56070CF0"/>
    <w:rsid w:val="59DC1BD0"/>
    <w:rsid w:val="5A363066"/>
    <w:rsid w:val="5BFF03B7"/>
    <w:rsid w:val="5D936DE0"/>
    <w:rsid w:val="60814D4B"/>
    <w:rsid w:val="63526A3A"/>
    <w:rsid w:val="645D59F3"/>
    <w:rsid w:val="647C610A"/>
    <w:rsid w:val="6A236A7D"/>
    <w:rsid w:val="6DDF35A3"/>
    <w:rsid w:val="6DF4034D"/>
    <w:rsid w:val="71C91D68"/>
    <w:rsid w:val="744219CA"/>
    <w:rsid w:val="74E73722"/>
    <w:rsid w:val="76A02A93"/>
    <w:rsid w:val="7E31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仿宋_GB2312"/>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UserStyle_0"/>
    <w:qFormat/>
    <w:uiPriority w:val="0"/>
    <w:rPr>
      <w:rFonts w:ascii="Tahoma" w:hAnsi="Tahoma" w:eastAsia="宋体"/>
      <w:sz w:val="22"/>
      <w:szCs w:val="22"/>
      <w:lang w:val="en-US" w:eastAsia="zh-CN" w:bidi="ar-SA"/>
    </w:rPr>
  </w:style>
  <w:style w:type="paragraph" w:customStyle="1" w:styleId="11">
    <w:name w:val="Char Char Char Char Char Char Char Char Char Char Char1 Char"/>
    <w:basedOn w:val="12"/>
    <w:qFormat/>
    <w:uiPriority w:val="0"/>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黑体"/>
      <w:kern w:val="2"/>
      <w:sz w:val="21"/>
      <w:szCs w:val="22"/>
      <w:lang w:val="en-US" w:eastAsia="zh-CN" w:bidi="ar-SA"/>
    </w:rPr>
  </w:style>
  <w:style w:type="paragraph" w:customStyle="1" w:styleId="13">
    <w:name w:val="UserStyle_5"/>
    <w:qFormat/>
    <w:uiPriority w:val="0"/>
    <w:pPr>
      <w:jc w:val="both"/>
      <w:textAlignment w:val="baseline"/>
    </w:pPr>
    <w:rPr>
      <w:rFonts w:ascii="Calibri" w:hAnsi="Calibri" w:eastAsia="宋体" w:cstheme="minorBidi"/>
      <w:kern w:val="2"/>
      <w:sz w:val="21"/>
      <w:szCs w:val="24"/>
      <w:lang w:val="en-US" w:eastAsia="zh-CN" w:bidi="ar-SA"/>
    </w:rPr>
  </w:style>
  <w:style w:type="character" w:customStyle="1" w:styleId="14">
    <w:name w:val="NormalCharacter"/>
    <w:qFormat/>
    <w:uiPriority w:val="0"/>
    <w:rPr>
      <w:rFonts w:asciiTheme="minorHAnsi" w:hAnsiTheme="minorHAnsi" w:eastAsiaTheme="minorEastAsia" w:cstheme="minorBidi"/>
      <w:kern w:val="2"/>
      <w:sz w:val="21"/>
      <w:szCs w:val="24"/>
      <w:lang w:val="en-US" w:eastAsia="zh-CN" w:bidi="ar-SA"/>
    </w:rPr>
  </w:style>
  <w:style w:type="character" w:customStyle="1" w:styleId="15">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229</Words>
  <Characters>1310</Characters>
  <Lines>10</Lines>
  <Paragraphs>3</Paragraphs>
  <TotalTime>259</TotalTime>
  <ScaleCrop>false</ScaleCrop>
  <LinksUpToDate>false</LinksUpToDate>
  <CharactersWithSpaces>1536</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2020-11-23T02:52:00Z</dcterms:created>
  <dc:creator>登登野</dc:creator>
  <cp:lastModifiedBy>Administrator</cp:lastModifiedBy>
  <cp:lastPrinted>2020-11-23T04:09:00Z</cp:lastPrinted>
  <dcterms:modified xsi:type="dcterms:W3CDTF">2020-11-26T05:53:29Z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ribbonExt">
    <vt:lpwstr>{"WPSExtOfficeTab":{"OnGetEnabled":false,"OnGetVisible":false}}</vt:lpwstr>
  </property>
</Properties>
</file>