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caps w:val="0"/>
          <w:color w:val="D4272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7"/>
          <w:szCs w:val="27"/>
          <w:bdr w:val="none" w:color="auto" w:sz="0" w:space="0"/>
        </w:rPr>
        <w:t>圳市龙岗区第四人民医院招聘急诊内科医师等岗位聘员公告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color w:val="999999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发布时间：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2020年11月13日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2" w:right="0" w:hanging="360"/>
        <w:rPr>
          <w:rFonts w:hint="eastAsia" w:ascii="微软雅黑" w:hAnsi="微软雅黑" w:eastAsia="微软雅黑" w:cs="微软雅黑"/>
          <w:color w:val="999999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来源：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深圳市龙岗区第四人民医院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2" w:right="0" w:hanging="360"/>
        <w:rPr>
          <w:rFonts w:hint="eastAsia" w:ascii="微软雅黑" w:hAnsi="微软雅黑" w:eastAsia="微软雅黑" w:cs="微软雅黑"/>
          <w:color w:val="999999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浏览次数：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2" w:right="0" w:hanging="360"/>
        <w:rPr>
          <w:rFonts w:hint="eastAsia" w:ascii="微软雅黑" w:hAnsi="微软雅黑" w:eastAsia="微软雅黑" w:cs="微软雅黑"/>
          <w:color w:val="999999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【字体：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instrText xml:space="preserve"> HYPERLINK "http://www.lg.gov.cn/xxgk/zwgk/tzgg/content/javascript:zoom(18);"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instrText xml:space="preserve"> HYPERLINK "http://www.lg.gov.cn/xxgk/zwgk/tzgg/content/javascript:zoom(16);"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instrText xml:space="preserve"> HYPERLINK "http://www.lg.gov.cn/xxgk/zwgk/tzgg/content/javascript:zoom(14);"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  <w:bdr w:val="none" w:color="auto" w:sz="0" w:space="0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"http://www.lg.gov.cn/xxgk/zwgk/tzgg/content/post_8265475.html"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"http://www.lg.gov.cn/xxgk/zwgk/tzgg/content/post_8265475.html"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"http://www.lg.gov.cn/xxgk/zwgk/tzgg/content/post_8265475.html"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"http://www.lg.gov.cn/xxgk/zwgk/tzgg/content/post_8265475.html" \o "分享到QQ好友"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aps w:val="0"/>
          <w:color w:val="444444"/>
          <w:spacing w:val="0"/>
          <w:sz w:val="19"/>
          <w:szCs w:val="19"/>
          <w:bdr w:val="none" w:color="auto" w:sz="0" w:space="0"/>
        </w:rPr>
        <w:t>　　龙岗区第四人民医院因工作需要，急需招聘急诊内科医师等专业技术人员，基本条件如下：</w:t>
      </w:r>
    </w:p>
    <w:tbl>
      <w:tblPr>
        <w:tblW w:w="85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045"/>
        <w:gridCol w:w="625"/>
        <w:gridCol w:w="661"/>
        <w:gridCol w:w="661"/>
        <w:gridCol w:w="1190"/>
        <w:gridCol w:w="937"/>
        <w:gridCol w:w="1827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拟聘人数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最低学历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最低学位</w:t>
            </w:r>
          </w:p>
        </w:tc>
        <w:tc>
          <w:tcPr>
            <w:tcW w:w="11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最低专业技术资格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与岗位有关的其他条件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急诊内科医师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1、40岁以下，2、全日制普通高等教育学历，具有执业医师资格。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社康妇幼医师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1、40岁以下，2、全日制普通高等教育学历，具有执业医师资格。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康复治疗技士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康复治疗技术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技士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1、35岁以下，2、全日制普通高等教育，具有技士及以上资格证。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信息运维工程师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计算机科学与技术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1、30岁以下，2、全日制普通高等教育，3、有医院信息化项目经验优先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护士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护士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1、30岁以下，2、具有护士执业资格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助理护士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1、30岁以下，2、应届毕业生优先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健康管理师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医学相关专业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1、35岁以下，2、有医学相关专业，3、有健康管理师证优先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劳务派遣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D5A43D"/>
    <w:multiLevelType w:val="multilevel"/>
    <w:tmpl w:val="D9D5A4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2544"/>
    <w:rsid w:val="0694191E"/>
    <w:rsid w:val="10925E7E"/>
    <w:rsid w:val="11CB0DD1"/>
    <w:rsid w:val="218A2544"/>
    <w:rsid w:val="363F35EC"/>
    <w:rsid w:val="4C0B364C"/>
    <w:rsid w:val="573F7A95"/>
    <w:rsid w:val="582A18E8"/>
    <w:rsid w:val="6E111A8E"/>
    <w:rsid w:val="722C27A5"/>
    <w:rsid w:val="7C5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3"/>
      <w:szCs w:val="43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6">
    <w:name w:val="Body Text"/>
    <w:basedOn w:val="1"/>
    <w:qFormat/>
    <w:uiPriority w:val="1"/>
    <w:pPr>
      <w:ind w:left="131"/>
    </w:pPr>
    <w:rPr>
      <w:rFonts w:ascii="宋体" w:hAnsi="宋体" w:eastAsia="宋体"/>
      <w:sz w:val="33"/>
      <w:szCs w:val="3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2020-10-31T08:47:00Z</dcterms:created>
  <dc:creator>Administrator</dc:creator>
  <cp:lastModifiedBy>卜荣荣</cp:lastModifiedBy>
  <dcterms:modified xsi:type="dcterms:W3CDTF">2020-11-14T01:57:37Z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