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pStyle w:val="2"/>
        <w:spacing w:before="0" w:beforeAutospacing="0" w:after="0" w:afterAutospacing="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eastAsiaTheme="minorEastAsia"/>
          <w:b/>
          <w:bCs/>
          <w:sz w:val="36"/>
          <w:szCs w:val="36"/>
        </w:rPr>
        <w:t>温州市人民医院</w:t>
      </w:r>
    </w:p>
    <w:p>
      <w:pPr>
        <w:pStyle w:val="2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rFonts w:hint="eastAsia" w:eastAsiaTheme="minorEastAsia"/>
          <w:b/>
          <w:bCs/>
          <w:sz w:val="36"/>
          <w:szCs w:val="36"/>
        </w:rPr>
        <w:t>2020年面向社会</w:t>
      </w:r>
      <w:r>
        <w:rPr>
          <w:rFonts w:hint="eastAsia"/>
          <w:b/>
          <w:bCs/>
          <w:sz w:val="36"/>
          <w:szCs w:val="36"/>
        </w:rPr>
        <w:t>公开选聘研究生岗位一览表（四）</w:t>
      </w:r>
      <w:bookmarkEnd w:id="0"/>
    </w:p>
    <w:p>
      <w:pPr>
        <w:widowControl/>
        <w:spacing w:line="525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page" w:tblpX="2049" w:tblpY="138"/>
        <w:tblOverlap w:val="never"/>
        <w:tblW w:w="79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683"/>
        <w:gridCol w:w="2040"/>
        <w:gridCol w:w="2203"/>
        <w:gridCol w:w="1504"/>
      </w:tblGrid>
      <w:tr>
        <w:trPr>
          <w:trHeight w:val="838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招聘岗位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学历学位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党政综合办科员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理论</w:t>
            </w:r>
            <w:r>
              <w:rPr>
                <w:rFonts w:hint="eastAsia" w:ascii="宋体" w:hAnsi="宋体" w:eastAsia="宋体" w:cs="宋体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诉讼法学/民商法学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硕士研究生及以上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须持有法律职业资格证书</w:t>
            </w:r>
          </w:p>
        </w:tc>
      </w:tr>
    </w:tbl>
    <w:p>
      <w:pPr>
        <w:pStyle w:val="2"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5F"/>
    <w:rsid w:val="00087BFF"/>
    <w:rsid w:val="007C025F"/>
    <w:rsid w:val="177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92</Characters>
  <Lines>1</Lines>
  <Paragraphs>1</Paragraphs>
  <TotalTime>1</TotalTime>
  <ScaleCrop>false</ScaleCrop>
  <LinksUpToDate>false</LinksUpToDate>
  <CharactersWithSpaces>107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2020-11-11T09:38:00Z</dcterms:created>
  <dc:creator>wzks-jwb</dc:creator>
  <cp:lastModifiedBy>可爱的小苏童鞋</cp:lastModifiedBy>
  <dcterms:modified xsi:type="dcterms:W3CDTF">2020-11-13T05:57:24Z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