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2"/>
        <w:tblW w:w="0" w:type="auto"/>
        <w:tblInd w:w="-6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1440"/>
        <w:gridCol w:w="1620"/>
        <w:gridCol w:w="1260"/>
        <w:gridCol w:w="720"/>
        <w:gridCol w:w="720"/>
        <w:gridCol w:w="540"/>
        <w:gridCol w:w="540"/>
        <w:gridCol w:w="540"/>
        <w:gridCol w:w="900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84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来宾市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eastAsia="zh-CN"/>
              </w:rPr>
              <w:t>合山市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2020年考试录用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公务员取消或减少录用计划职位表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职位名称(代码)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计划招录人数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取消或减少录用计划人数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实际计划录用人数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笔试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体检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考察及其他</w:t>
            </w: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来宾市合山市自然资源局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市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合山市自然资源局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综合管理岗位（20220162）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来宾市合山市河里镇人民政府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来宾市合山市河里镇人民政府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综治干事（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20220164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848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注：“取消或减少录用计划人数”系指录用前，因无体检、考察合格人选或考生自愿放弃的原因，而被取消或减少录用计划的数量。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18" w:right="1247" w:bottom="1418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E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2020-11-11T09:49:40Z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