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2020</w:t>
      </w:r>
      <w:r>
        <w:rPr>
          <w:rFonts w:hint="eastAsia" w:ascii="Times New Roman" w:hAnsi="Times New Roman" w:eastAsia="方正小标宋简体"/>
          <w:kern w:val="0"/>
          <w:sz w:val="44"/>
          <w:szCs w:val="44"/>
        </w:rPr>
        <w:t>年浦江县公开招聘部分专职社区工作者的公告</w:t>
      </w:r>
    </w:p>
    <w:p>
      <w:pPr>
        <w:spacing w:line="640" w:lineRule="exact"/>
        <w:jc w:val="center"/>
        <w:rPr>
          <w:rFonts w:ascii="Times New Roman" w:hAnsi="Times New Roman" w:eastAsia="方正小标宋简体"/>
          <w:kern w:val="0"/>
          <w:sz w:val="44"/>
          <w:szCs w:val="44"/>
        </w:rPr>
      </w:pP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为加快推进我县专职社区工作者队伍专业化、职业化、规范化建设，促进基层社会治理体系和治理能力现代化，根据《关于进一步加强专职社区工作者队伍建设的实施意见》（浦委办发〔</w:t>
      </w:r>
      <w:r>
        <w:rPr>
          <w:rFonts w:ascii="Times New Roman" w:hAnsi="Times New Roman" w:eastAsia="仿宋"/>
          <w:color w:val="000000"/>
          <w:kern w:val="0"/>
          <w:sz w:val="32"/>
          <w:szCs w:val="32"/>
          <w:lang w:val="zh-CN"/>
        </w:rPr>
        <w:t>2019</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7</w:t>
      </w:r>
      <w:r>
        <w:rPr>
          <w:rFonts w:hint="eastAsia" w:ascii="Times New Roman" w:hAnsi="Times New Roman" w:eastAsia="仿宋"/>
          <w:color w:val="000000"/>
          <w:kern w:val="0"/>
          <w:sz w:val="32"/>
          <w:szCs w:val="32"/>
          <w:lang w:val="zh-CN"/>
        </w:rPr>
        <w:t>号）、关于印发《浦江县专职社区工作者管理办法（试行）》（浦委办发﹝</w:t>
      </w:r>
      <w:r>
        <w:rPr>
          <w:rFonts w:ascii="Times New Roman" w:hAnsi="Times New Roman" w:eastAsia="仿宋"/>
          <w:color w:val="000000"/>
          <w:kern w:val="0"/>
          <w:sz w:val="32"/>
          <w:szCs w:val="32"/>
          <w:lang w:val="zh-CN"/>
        </w:rPr>
        <w:t>2020</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2</w:t>
      </w:r>
      <w:r>
        <w:rPr>
          <w:rFonts w:hint="eastAsia" w:ascii="Times New Roman" w:hAnsi="Times New Roman" w:eastAsia="仿宋"/>
          <w:color w:val="000000"/>
          <w:kern w:val="0"/>
          <w:sz w:val="32"/>
          <w:szCs w:val="32"/>
          <w:lang w:val="zh-CN"/>
        </w:rPr>
        <w:t>号）等文件精神，经研究决定，拟向社会公开招聘部分专职社区工作者，</w:t>
      </w:r>
      <w:r>
        <w:rPr>
          <w:rFonts w:hint="eastAsia" w:ascii="仿宋" w:hAnsi="仿宋" w:eastAsia="仿宋"/>
          <w:spacing w:val="-8"/>
          <w:sz w:val="30"/>
          <w:szCs w:val="30"/>
        </w:rPr>
        <w:t>具体事项公告如下：</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一、招聘岗位</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本次面向社会公开招聘专职社区工作者</w:t>
      </w:r>
      <w:r>
        <w:rPr>
          <w:rFonts w:ascii="Times New Roman" w:hAnsi="Times New Roman" w:eastAsia="仿宋"/>
          <w:color w:val="000000"/>
          <w:kern w:val="0"/>
          <w:sz w:val="32"/>
          <w:szCs w:val="32"/>
          <w:u w:val="none"/>
        </w:rPr>
        <w:t>18</w:t>
      </w:r>
      <w:r>
        <w:rPr>
          <w:rFonts w:hint="eastAsia" w:ascii="Times New Roman" w:hAnsi="Times New Roman" w:eastAsia="仿宋"/>
          <w:color w:val="000000"/>
          <w:kern w:val="0"/>
          <w:sz w:val="32"/>
          <w:szCs w:val="32"/>
          <w:lang w:val="zh-CN"/>
        </w:rPr>
        <w:t>名。其中浦阳街道</w:t>
      </w:r>
      <w:r>
        <w:rPr>
          <w:rFonts w:hint="eastAsia" w:ascii="Times New Roman" w:hAnsi="Times New Roman" w:eastAsia="仿宋"/>
          <w:color w:val="000000"/>
          <w:kern w:val="0"/>
          <w:sz w:val="32"/>
          <w:szCs w:val="32"/>
        </w:rPr>
        <w:t>专职社区工作者</w:t>
      </w:r>
      <w:r>
        <w:rPr>
          <w:rFonts w:ascii="Times New Roman" w:hAnsi="Times New Roman" w:eastAsia="仿宋"/>
          <w:color w:val="000000"/>
          <w:kern w:val="0"/>
          <w:sz w:val="32"/>
          <w:szCs w:val="32"/>
          <w:u w:val="none"/>
        </w:rPr>
        <w:t>11</w:t>
      </w:r>
      <w:r>
        <w:rPr>
          <w:rFonts w:hint="eastAsia" w:ascii="Times New Roman" w:hAnsi="Times New Roman" w:eastAsia="仿宋"/>
          <w:color w:val="000000"/>
          <w:kern w:val="0"/>
          <w:sz w:val="32"/>
          <w:szCs w:val="32"/>
          <w:lang w:val="zh-CN"/>
        </w:rPr>
        <w:t>名（</w:t>
      </w:r>
      <w:r>
        <w:rPr>
          <w:rFonts w:hint="eastAsia" w:ascii="Times New Roman" w:hAnsi="Times New Roman" w:eastAsia="仿宋"/>
          <w:color w:val="000000"/>
          <w:kern w:val="0"/>
          <w:sz w:val="32"/>
          <w:szCs w:val="32"/>
        </w:rPr>
        <w:t>岗位一）</w:t>
      </w:r>
      <w:r>
        <w:rPr>
          <w:rFonts w:hint="eastAsia" w:ascii="Times New Roman" w:hAnsi="Times New Roman" w:eastAsia="仿宋"/>
          <w:color w:val="000000"/>
          <w:kern w:val="0"/>
          <w:sz w:val="32"/>
          <w:szCs w:val="32"/>
          <w:lang w:val="zh-CN"/>
        </w:rPr>
        <w:t>、仙华街道</w:t>
      </w:r>
      <w:r>
        <w:rPr>
          <w:rFonts w:hint="eastAsia" w:ascii="Times New Roman" w:hAnsi="Times New Roman" w:eastAsia="仿宋"/>
          <w:color w:val="000000"/>
          <w:kern w:val="0"/>
          <w:sz w:val="32"/>
          <w:szCs w:val="32"/>
        </w:rPr>
        <w:t>专职社区工作者</w:t>
      </w:r>
      <w:r>
        <w:rPr>
          <w:rFonts w:ascii="Times New Roman" w:hAnsi="Times New Roman" w:eastAsia="仿宋"/>
          <w:color w:val="000000"/>
          <w:kern w:val="0"/>
          <w:sz w:val="32"/>
          <w:szCs w:val="32"/>
          <w:u w:val="none"/>
        </w:rPr>
        <w:t>4</w:t>
      </w:r>
      <w:r>
        <w:rPr>
          <w:rFonts w:hint="eastAsia" w:ascii="Times New Roman" w:hAnsi="Times New Roman" w:eastAsia="仿宋"/>
          <w:color w:val="000000"/>
          <w:kern w:val="0"/>
          <w:sz w:val="32"/>
          <w:szCs w:val="32"/>
          <w:lang w:val="zh-CN"/>
        </w:rPr>
        <w:t>名（</w:t>
      </w:r>
      <w:r>
        <w:rPr>
          <w:rFonts w:hint="eastAsia" w:ascii="Times New Roman" w:hAnsi="Times New Roman" w:eastAsia="仿宋"/>
          <w:color w:val="000000"/>
          <w:kern w:val="0"/>
          <w:sz w:val="32"/>
          <w:szCs w:val="32"/>
        </w:rPr>
        <w:t>岗位二）</w:t>
      </w:r>
      <w:r>
        <w:rPr>
          <w:rFonts w:hint="eastAsia" w:ascii="Times New Roman" w:hAnsi="Times New Roman" w:eastAsia="仿宋"/>
          <w:color w:val="000000"/>
          <w:kern w:val="0"/>
          <w:sz w:val="32"/>
          <w:szCs w:val="32"/>
          <w:lang w:val="zh-CN"/>
        </w:rPr>
        <w:t>、浦南街道</w:t>
      </w:r>
      <w:r>
        <w:rPr>
          <w:rFonts w:hint="eastAsia" w:ascii="Times New Roman" w:hAnsi="Times New Roman" w:eastAsia="仿宋"/>
          <w:color w:val="000000"/>
          <w:kern w:val="0"/>
          <w:sz w:val="32"/>
          <w:szCs w:val="32"/>
        </w:rPr>
        <w:t>专职社区工作者</w:t>
      </w:r>
      <w:r>
        <w:rPr>
          <w:rFonts w:ascii="Times New Roman" w:hAnsi="Times New Roman" w:eastAsia="仿宋"/>
          <w:color w:val="000000"/>
          <w:kern w:val="0"/>
          <w:sz w:val="32"/>
          <w:szCs w:val="32"/>
          <w:u w:val="none"/>
        </w:rPr>
        <w:t>3</w:t>
      </w:r>
      <w:r>
        <w:rPr>
          <w:rFonts w:hint="eastAsia" w:ascii="Times New Roman" w:hAnsi="Times New Roman" w:eastAsia="仿宋"/>
          <w:color w:val="000000"/>
          <w:kern w:val="0"/>
          <w:sz w:val="32"/>
          <w:szCs w:val="32"/>
          <w:lang w:val="zh-CN"/>
        </w:rPr>
        <w:t>名（</w:t>
      </w:r>
      <w:r>
        <w:rPr>
          <w:rFonts w:hint="eastAsia" w:ascii="Times New Roman" w:hAnsi="Times New Roman" w:eastAsia="仿宋"/>
          <w:color w:val="000000"/>
          <w:kern w:val="0"/>
          <w:sz w:val="32"/>
          <w:szCs w:val="32"/>
        </w:rPr>
        <w:t>岗位三）</w:t>
      </w:r>
      <w:r>
        <w:rPr>
          <w:rFonts w:hint="eastAsia" w:ascii="Times New Roman" w:hAnsi="Times New Roman" w:eastAsia="仿宋"/>
          <w:color w:val="000000"/>
          <w:kern w:val="0"/>
          <w:sz w:val="32"/>
          <w:szCs w:val="32"/>
          <w:lang w:val="zh-CN"/>
        </w:rPr>
        <w:t>。</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二、招聘条件</w:t>
      </w:r>
    </w:p>
    <w:p>
      <w:pPr>
        <w:spacing w:line="500" w:lineRule="exact"/>
        <w:ind w:firstLine="480" w:firstLineChars="150"/>
        <w:rPr>
          <w:rFonts w:ascii="Times New Roman" w:hAnsi="Times New Roman" w:eastAsia="楷体"/>
          <w:color w:val="000000"/>
          <w:sz w:val="32"/>
          <w:szCs w:val="32"/>
          <w:lang w:val="zh-CN"/>
        </w:rPr>
      </w:pPr>
      <w:r>
        <w:rPr>
          <w:rFonts w:hint="eastAsia" w:ascii="Times New Roman" w:hAnsi="Times New Roman" w:eastAsia="楷体"/>
          <w:color w:val="000000"/>
          <w:sz w:val="32"/>
          <w:szCs w:val="32"/>
        </w:rPr>
        <w:t>（一）</w:t>
      </w:r>
      <w:r>
        <w:rPr>
          <w:rFonts w:hint="eastAsia" w:ascii="Times New Roman" w:hAnsi="Times New Roman" w:eastAsia="楷体"/>
          <w:color w:val="000000"/>
          <w:sz w:val="32"/>
          <w:szCs w:val="32"/>
          <w:lang w:val="zh-CN"/>
        </w:rPr>
        <w:t>资格条件：</w:t>
      </w:r>
    </w:p>
    <w:p>
      <w:pPr>
        <w:spacing w:line="500" w:lineRule="exact"/>
        <w:ind w:firstLine="480" w:firstLineChars="150"/>
        <w:rPr>
          <w:rFonts w:ascii="Times New Roman" w:hAnsi="Times New Roman" w:eastAsia="仿宋"/>
          <w:color w:val="000000"/>
          <w:kern w:val="0"/>
          <w:sz w:val="32"/>
          <w:szCs w:val="32"/>
        </w:rPr>
      </w:pPr>
      <w:r>
        <w:rPr>
          <w:rFonts w:hint="eastAsia" w:ascii="Times New Roman" w:hAnsi="Times New Roman" w:eastAsia="仿宋"/>
          <w:color w:val="000000"/>
          <w:kern w:val="0"/>
          <w:sz w:val="32"/>
          <w:szCs w:val="32"/>
          <w:lang w:val="zh-CN"/>
        </w:rPr>
        <w:t>报考人员应</w:t>
      </w:r>
      <w:r>
        <w:rPr>
          <w:rFonts w:hint="eastAsia" w:ascii="Times New Roman" w:hAnsi="Times New Roman" w:eastAsia="仿宋"/>
          <w:color w:val="000000"/>
          <w:kern w:val="0"/>
          <w:sz w:val="32"/>
          <w:szCs w:val="32"/>
        </w:rPr>
        <w:t>具备以下条件：</w:t>
      </w:r>
    </w:p>
    <w:p>
      <w:pPr>
        <w:pStyle w:val="5"/>
        <w:shd w:val="clear" w:color="auto" w:fill="FFFFFF"/>
        <w:spacing w:before="0" w:beforeAutospacing="0" w:after="0" w:afterAutospacing="0"/>
        <w:ind w:firstLine="480"/>
        <w:rPr>
          <w:rFonts w:ascii="Times New Roman" w:hAnsi="Times New Roman" w:eastAsia="仿宋"/>
          <w:color w:val="000000"/>
          <w:sz w:val="32"/>
          <w:szCs w:val="32"/>
          <w:lang w:val="zh-CN"/>
        </w:rPr>
      </w:pPr>
      <w:r>
        <w:rPr>
          <w:rFonts w:ascii="Times New Roman" w:hAnsi="Times New Roman" w:eastAsia="仿宋"/>
          <w:color w:val="000000"/>
          <w:sz w:val="32"/>
          <w:szCs w:val="32"/>
          <w:lang w:val="zh-CN"/>
        </w:rPr>
        <w:t>1.</w:t>
      </w:r>
      <w:r>
        <w:rPr>
          <w:rFonts w:hint="eastAsia" w:ascii="Times New Roman" w:hAnsi="Times New Roman" w:eastAsia="仿宋"/>
          <w:color w:val="000000"/>
          <w:sz w:val="32"/>
          <w:szCs w:val="32"/>
          <w:lang w:val="zh-CN"/>
        </w:rPr>
        <w:t>具有浦江户籍</w:t>
      </w:r>
      <w:r>
        <w:rPr>
          <w:rFonts w:ascii="Times New Roman" w:hAnsi="Times New Roman" w:eastAsia="仿宋"/>
          <w:color w:val="000000"/>
          <w:sz w:val="32"/>
          <w:szCs w:val="32"/>
          <w:lang w:val="zh-CN"/>
        </w:rPr>
        <w:t>(</w:t>
      </w:r>
      <w:r>
        <w:rPr>
          <w:rFonts w:hint="eastAsia" w:ascii="Times New Roman" w:hAnsi="Times New Roman" w:eastAsia="仿宋"/>
          <w:color w:val="000000"/>
          <w:sz w:val="32"/>
          <w:szCs w:val="32"/>
          <w:lang w:val="zh-CN"/>
        </w:rPr>
        <w:t>报名之日止</w:t>
      </w:r>
      <w:r>
        <w:rPr>
          <w:rFonts w:ascii="Times New Roman" w:hAnsi="Times New Roman" w:eastAsia="仿宋"/>
          <w:color w:val="000000"/>
          <w:sz w:val="32"/>
          <w:szCs w:val="32"/>
          <w:lang w:val="zh-CN"/>
        </w:rPr>
        <w:t>)</w:t>
      </w:r>
      <w:r>
        <w:rPr>
          <w:rFonts w:hint="eastAsia" w:ascii="Times New Roman" w:hAnsi="Times New Roman" w:eastAsia="仿宋"/>
          <w:color w:val="000000"/>
          <w:sz w:val="32"/>
          <w:szCs w:val="32"/>
          <w:lang w:val="zh-CN"/>
        </w:rPr>
        <w:t>；</w:t>
      </w:r>
    </w:p>
    <w:p>
      <w:pPr>
        <w:pStyle w:val="5"/>
        <w:shd w:val="clear" w:color="auto" w:fill="FFFFFF"/>
        <w:spacing w:before="0" w:beforeAutospacing="0" w:after="0" w:afterAutospacing="0"/>
        <w:ind w:firstLine="480"/>
        <w:rPr>
          <w:rFonts w:ascii="仿宋" w:hAnsi="仿宋" w:eastAsia="仿宋"/>
          <w:color w:val="000000"/>
          <w:sz w:val="30"/>
          <w:szCs w:val="30"/>
        </w:rPr>
      </w:pPr>
      <w:r>
        <w:rPr>
          <w:rFonts w:ascii="仿宋" w:hAnsi="仿宋" w:eastAsia="仿宋"/>
          <w:color w:val="000000"/>
          <w:sz w:val="30"/>
          <w:szCs w:val="30"/>
          <w:lang w:val="zh-CN"/>
        </w:rPr>
        <w:t>2.</w:t>
      </w:r>
      <w:r>
        <w:rPr>
          <w:rFonts w:hint="eastAsia" w:ascii="仿宋" w:hAnsi="仿宋" w:eastAsia="仿宋"/>
          <w:color w:val="000000"/>
          <w:sz w:val="30"/>
          <w:szCs w:val="30"/>
        </w:rPr>
        <w:t>拥护党的路线方针政策，遵守国家法律法规</w:t>
      </w:r>
      <w:r>
        <w:rPr>
          <w:rFonts w:ascii="仿宋" w:hAnsi="仿宋" w:eastAsia="仿宋"/>
          <w:color w:val="000000"/>
          <w:sz w:val="30"/>
          <w:szCs w:val="30"/>
        </w:rPr>
        <w:t>;</w:t>
      </w:r>
      <w:r>
        <w:rPr>
          <w:rFonts w:hint="eastAsia" w:ascii="仿宋" w:hAnsi="仿宋" w:eastAsia="仿宋"/>
          <w:color w:val="000000"/>
          <w:sz w:val="30"/>
          <w:szCs w:val="30"/>
        </w:rPr>
        <w:t>思想品行端正，热心社区公益事业，热心服务社区居民群众；</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3.1985</w:t>
      </w:r>
      <w:r>
        <w:rPr>
          <w:rFonts w:hint="eastAsia" w:ascii="Times New Roman" w:hAnsi="Times New Roman" w:eastAsia="仿宋"/>
          <w:color w:val="000000"/>
          <w:kern w:val="0"/>
          <w:sz w:val="32"/>
          <w:szCs w:val="32"/>
          <w:lang w:val="zh-CN"/>
        </w:rPr>
        <w:t>年</w:t>
      </w:r>
      <w:r>
        <w:rPr>
          <w:rFonts w:ascii="Times New Roman" w:hAnsi="Times New Roman" w:eastAsia="仿宋"/>
          <w:color w:val="000000"/>
          <w:kern w:val="0"/>
          <w:sz w:val="32"/>
          <w:szCs w:val="32"/>
        </w:rPr>
        <w:t>10</w:t>
      </w:r>
      <w:r>
        <w:rPr>
          <w:rFonts w:hint="eastAsia" w:ascii="Times New Roman" w:hAnsi="Times New Roman" w:eastAsia="仿宋"/>
          <w:color w:val="000000"/>
          <w:kern w:val="0"/>
          <w:sz w:val="32"/>
          <w:szCs w:val="32"/>
          <w:lang w:val="zh-CN"/>
        </w:rPr>
        <w:t>月</w:t>
      </w:r>
      <w:r>
        <w:rPr>
          <w:rFonts w:ascii="Times New Roman" w:hAnsi="Times New Roman" w:eastAsia="仿宋"/>
          <w:color w:val="000000"/>
          <w:kern w:val="0"/>
          <w:sz w:val="32"/>
          <w:szCs w:val="32"/>
        </w:rPr>
        <w:t>31</w:t>
      </w:r>
      <w:r>
        <w:rPr>
          <w:rFonts w:hint="eastAsia" w:ascii="Times New Roman" w:hAnsi="Times New Roman" w:eastAsia="仿宋"/>
          <w:color w:val="000000"/>
          <w:kern w:val="0"/>
          <w:sz w:val="32"/>
          <w:szCs w:val="32"/>
          <w:lang w:val="zh-CN"/>
        </w:rPr>
        <w:t>日以后出生；</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4.</w:t>
      </w:r>
      <w:r>
        <w:rPr>
          <w:rFonts w:hint="eastAsia" w:ascii="Times New Roman" w:hAnsi="Times New Roman" w:eastAsia="仿宋"/>
          <w:color w:val="000000"/>
          <w:kern w:val="0"/>
          <w:sz w:val="32"/>
          <w:szCs w:val="32"/>
          <w:lang w:val="zh-CN"/>
        </w:rPr>
        <w:t>具有大专及以上学历（在境外取得的学历或学位须经教育部中国留学服务中心认证）；</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5.</w:t>
      </w:r>
      <w:r>
        <w:rPr>
          <w:rFonts w:hint="eastAsia" w:ascii="Times New Roman" w:hAnsi="Times New Roman" w:eastAsia="仿宋"/>
          <w:color w:val="000000"/>
          <w:kern w:val="0"/>
          <w:sz w:val="32"/>
          <w:szCs w:val="32"/>
          <w:lang w:val="zh-CN"/>
        </w:rPr>
        <w:t>具有正常履行职责的身体条件，能服从工作</w:t>
      </w:r>
      <w:r>
        <w:rPr>
          <w:rFonts w:hint="eastAsia" w:ascii="Times New Roman" w:hAnsi="Times New Roman" w:eastAsia="仿宋"/>
          <w:color w:val="000000"/>
          <w:kern w:val="0"/>
          <w:sz w:val="32"/>
          <w:szCs w:val="32"/>
        </w:rPr>
        <w:t>安排</w:t>
      </w:r>
      <w:r>
        <w:rPr>
          <w:rFonts w:hint="eastAsia" w:ascii="Times New Roman" w:hAnsi="Times New Roman" w:eastAsia="仿宋"/>
          <w:color w:val="000000"/>
          <w:kern w:val="0"/>
          <w:sz w:val="32"/>
          <w:szCs w:val="32"/>
          <w:lang w:val="zh-CN"/>
        </w:rPr>
        <w:t>。</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楷体"/>
          <w:color w:val="000000"/>
          <w:sz w:val="32"/>
          <w:szCs w:val="32"/>
        </w:rPr>
        <w:t>（二）有下列情况之一者不能报考：</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1.</w:t>
      </w:r>
      <w:r>
        <w:rPr>
          <w:rFonts w:hint="eastAsia" w:ascii="Times New Roman" w:hAnsi="Times New Roman" w:eastAsia="仿宋"/>
          <w:color w:val="000000"/>
          <w:kern w:val="0"/>
          <w:sz w:val="32"/>
          <w:szCs w:val="32"/>
          <w:lang w:val="zh-CN"/>
        </w:rPr>
        <w:t>受过刑事处罚的</w:t>
      </w:r>
      <w:r>
        <w:rPr>
          <w:rFonts w:ascii="Times New Roman" w:hAnsi="Times New Roman" w:eastAsia="仿宋"/>
          <w:color w:val="000000"/>
          <w:kern w:val="0"/>
          <w:sz w:val="32"/>
          <w:szCs w:val="32"/>
          <w:lang w:val="zh-CN"/>
        </w:rPr>
        <w:t>;</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2.</w:t>
      </w:r>
      <w:r>
        <w:rPr>
          <w:rFonts w:hint="eastAsia" w:ascii="Times New Roman" w:hAnsi="Times New Roman" w:eastAsia="仿宋"/>
          <w:color w:val="000000"/>
          <w:kern w:val="0"/>
          <w:sz w:val="32"/>
          <w:szCs w:val="32"/>
          <w:lang w:val="zh-CN"/>
        </w:rPr>
        <w:t>处于党纪、政务处分所规定的处分影响期内的</w:t>
      </w:r>
      <w:r>
        <w:rPr>
          <w:rFonts w:ascii="Times New Roman" w:hAnsi="Times New Roman" w:eastAsia="仿宋"/>
          <w:color w:val="000000"/>
          <w:kern w:val="0"/>
          <w:sz w:val="32"/>
          <w:szCs w:val="32"/>
          <w:lang w:val="zh-CN"/>
        </w:rPr>
        <w:t>;</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3.</w:t>
      </w:r>
      <w:r>
        <w:rPr>
          <w:rFonts w:hint="eastAsia" w:ascii="Times New Roman" w:hAnsi="Times New Roman" w:eastAsia="仿宋"/>
          <w:color w:val="000000"/>
          <w:kern w:val="0"/>
          <w:sz w:val="32"/>
          <w:szCs w:val="32"/>
          <w:lang w:val="zh-CN"/>
        </w:rPr>
        <w:t>涉嫌违纪违法正在接受有关的专门机关审查尚未作出结论的</w:t>
      </w:r>
      <w:r>
        <w:rPr>
          <w:rFonts w:ascii="Times New Roman" w:hAnsi="Times New Roman" w:eastAsia="仿宋"/>
          <w:color w:val="000000"/>
          <w:kern w:val="0"/>
          <w:sz w:val="32"/>
          <w:szCs w:val="32"/>
          <w:lang w:val="zh-CN"/>
        </w:rPr>
        <w:t>;</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4.</w:t>
      </w:r>
      <w:r>
        <w:rPr>
          <w:rFonts w:hint="eastAsia" w:ascii="Times New Roman" w:hAnsi="Times New Roman" w:eastAsia="仿宋"/>
          <w:color w:val="000000"/>
          <w:kern w:val="0"/>
          <w:sz w:val="32"/>
          <w:szCs w:val="32"/>
          <w:lang w:val="zh-CN"/>
        </w:rPr>
        <w:t>被依法列为失信联合惩戒对象的人员。</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5.</w:t>
      </w:r>
      <w:r>
        <w:rPr>
          <w:rFonts w:hint="eastAsia" w:ascii="Times New Roman" w:hAnsi="Times New Roman" w:eastAsia="仿宋"/>
          <w:color w:val="000000"/>
          <w:kern w:val="0"/>
          <w:sz w:val="32"/>
          <w:szCs w:val="32"/>
          <w:lang w:val="zh-CN"/>
        </w:rPr>
        <w:t>其他不宜报考的。</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黑体"/>
          <w:color w:val="000000"/>
          <w:sz w:val="32"/>
          <w:szCs w:val="32"/>
        </w:rPr>
        <w:t>三、招聘程序</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招聘程序包括发布公告、报名、笔试、面试、体检、考察、公示、选岗、办理聘用手续。</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黑体"/>
          <w:color w:val="000000"/>
          <w:sz w:val="32"/>
          <w:szCs w:val="32"/>
        </w:rPr>
        <w:t>四、报名及准考证领取</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rPr>
        <w:t>报名时间：</w:t>
      </w:r>
      <w:r>
        <w:rPr>
          <w:rFonts w:ascii="Times New Roman" w:hAnsi="Times New Roman" w:eastAsia="仿宋"/>
          <w:color w:val="000000"/>
          <w:kern w:val="0"/>
          <w:sz w:val="32"/>
          <w:szCs w:val="32"/>
        </w:rPr>
        <w:t>2020</w:t>
      </w:r>
      <w:r>
        <w:rPr>
          <w:rFonts w:hint="eastAsia" w:ascii="Times New Roman" w:hAnsi="Times New Roman" w:eastAsia="仿宋"/>
          <w:color w:val="000000"/>
          <w:kern w:val="0"/>
          <w:sz w:val="32"/>
          <w:szCs w:val="32"/>
        </w:rPr>
        <w:t>年</w:t>
      </w:r>
      <w:r>
        <w:rPr>
          <w:rFonts w:ascii="Times New Roman" w:hAnsi="Times New Roman" w:eastAsia="仿宋"/>
          <w:color w:val="000000"/>
          <w:kern w:val="0"/>
          <w:sz w:val="32"/>
          <w:szCs w:val="32"/>
        </w:rPr>
        <w:t>11</w:t>
      </w:r>
      <w:r>
        <w:rPr>
          <w:rFonts w:hint="eastAsia" w:ascii="Times New Roman" w:hAnsi="Times New Roman" w:eastAsia="仿宋"/>
          <w:color w:val="000000"/>
          <w:kern w:val="0"/>
          <w:sz w:val="32"/>
          <w:szCs w:val="32"/>
        </w:rPr>
        <w:t>月</w:t>
      </w:r>
      <w:r>
        <w:rPr>
          <w:rFonts w:ascii="Times New Roman" w:hAnsi="Times New Roman" w:eastAsia="仿宋"/>
          <w:color w:val="000000"/>
          <w:kern w:val="0"/>
          <w:sz w:val="32"/>
          <w:szCs w:val="32"/>
        </w:rPr>
        <w:t>25</w:t>
      </w:r>
      <w:r>
        <w:rPr>
          <w:rFonts w:hint="eastAsia" w:ascii="Times New Roman" w:hAnsi="Times New Roman" w:eastAsia="仿宋"/>
          <w:color w:val="000000"/>
          <w:kern w:val="0"/>
          <w:sz w:val="32"/>
          <w:szCs w:val="32"/>
        </w:rPr>
        <w:t>日（上午８：</w:t>
      </w:r>
      <w:r>
        <w:rPr>
          <w:rFonts w:ascii="Times New Roman" w:hAnsi="Times New Roman" w:eastAsia="仿宋"/>
          <w:color w:val="000000"/>
          <w:kern w:val="0"/>
          <w:sz w:val="32"/>
          <w:szCs w:val="32"/>
        </w:rPr>
        <w:t>30—11</w:t>
      </w:r>
      <w:r>
        <w:rPr>
          <w:rFonts w:hint="eastAsia" w:ascii="Times New Roman" w:hAnsi="Times New Roman" w:eastAsia="仿宋"/>
          <w:color w:val="000000"/>
          <w:kern w:val="0"/>
          <w:sz w:val="32"/>
          <w:szCs w:val="32"/>
        </w:rPr>
        <w:t>：</w:t>
      </w:r>
      <w:r>
        <w:rPr>
          <w:rFonts w:ascii="Times New Roman" w:hAnsi="Times New Roman" w:eastAsia="仿宋"/>
          <w:color w:val="000000"/>
          <w:kern w:val="0"/>
          <w:sz w:val="32"/>
          <w:szCs w:val="32"/>
        </w:rPr>
        <w:t>30</w:t>
      </w:r>
      <w:r>
        <w:rPr>
          <w:rFonts w:hint="eastAsia" w:ascii="Times New Roman" w:hAnsi="Times New Roman" w:eastAsia="仿宋"/>
          <w:color w:val="000000"/>
          <w:kern w:val="0"/>
          <w:sz w:val="32"/>
          <w:szCs w:val="32"/>
        </w:rPr>
        <w:t>　下午１：</w:t>
      </w:r>
      <w:r>
        <w:rPr>
          <w:rFonts w:ascii="Times New Roman" w:hAnsi="Times New Roman" w:eastAsia="仿宋"/>
          <w:color w:val="000000"/>
          <w:kern w:val="0"/>
          <w:sz w:val="32"/>
          <w:szCs w:val="32"/>
        </w:rPr>
        <w:t>30—</w:t>
      </w:r>
      <w:r>
        <w:rPr>
          <w:rFonts w:hint="eastAsia" w:ascii="Times New Roman" w:hAnsi="Times New Roman" w:eastAsia="仿宋"/>
          <w:color w:val="000000"/>
          <w:kern w:val="0"/>
          <w:sz w:val="32"/>
          <w:szCs w:val="32"/>
        </w:rPr>
        <w:t>５：</w:t>
      </w:r>
      <w:r>
        <w:rPr>
          <w:rFonts w:ascii="Times New Roman" w:hAnsi="Times New Roman" w:eastAsia="仿宋"/>
          <w:color w:val="000000"/>
          <w:kern w:val="0"/>
          <w:sz w:val="32"/>
          <w:szCs w:val="32"/>
        </w:rPr>
        <w:t>00</w:t>
      </w:r>
      <w:r>
        <w:rPr>
          <w:rFonts w:hint="eastAsia" w:ascii="Times New Roman" w:hAnsi="Times New Roman" w:eastAsia="仿宋"/>
          <w:color w:val="000000"/>
          <w:kern w:val="0"/>
          <w:sz w:val="32"/>
          <w:szCs w:val="32"/>
        </w:rPr>
        <w:t>）。</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rPr>
        <w:t>报名地点：</w:t>
      </w:r>
      <w:r>
        <w:rPr>
          <w:rFonts w:hint="eastAsia" w:ascii="仿宋" w:hAnsi="仿宋" w:eastAsia="仿宋"/>
          <w:color w:val="000000"/>
          <w:sz w:val="30"/>
          <w:szCs w:val="30"/>
          <w:shd w:val="clear" w:color="auto" w:fill="FFFFFF"/>
        </w:rPr>
        <w:t>县人力资源市场（东山路</w:t>
      </w:r>
      <w:r>
        <w:rPr>
          <w:rFonts w:ascii="仿宋" w:hAnsi="仿宋" w:eastAsia="仿宋"/>
          <w:color w:val="000000"/>
          <w:sz w:val="30"/>
          <w:szCs w:val="30"/>
          <w:shd w:val="clear" w:color="auto" w:fill="FFFFFF"/>
        </w:rPr>
        <w:t>123</w:t>
      </w:r>
      <w:r>
        <w:rPr>
          <w:rFonts w:hint="eastAsia" w:ascii="仿宋" w:hAnsi="仿宋" w:eastAsia="仿宋"/>
          <w:color w:val="000000"/>
          <w:sz w:val="30"/>
          <w:szCs w:val="30"/>
          <w:shd w:val="clear" w:color="auto" w:fill="FFFFFF"/>
        </w:rPr>
        <w:t>号）</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rPr>
        <w:t>报名办法：凡符合条件者，携</w:t>
      </w:r>
      <w:r>
        <w:rPr>
          <w:rFonts w:hint="eastAsia" w:ascii="Times New Roman" w:hAnsi="Times New Roman" w:eastAsia="仿宋"/>
          <w:color w:val="000000"/>
          <w:kern w:val="0"/>
          <w:sz w:val="32"/>
          <w:szCs w:val="32"/>
          <w:lang w:val="zh-CN"/>
        </w:rPr>
        <w:t>带专职社区工作者公开招聘报名表（</w:t>
      </w:r>
      <w:r>
        <w:rPr>
          <w:rFonts w:hint="eastAsia" w:ascii="仿宋_GB2312" w:hAnsi="微软雅黑" w:eastAsia="仿宋_GB2312"/>
          <w:color w:val="000000"/>
          <w:sz w:val="32"/>
          <w:szCs w:val="32"/>
        </w:rPr>
        <w:t>附件</w:t>
      </w:r>
      <w:r>
        <w:rPr>
          <w:rFonts w:ascii="仿宋_GB2312" w:hAnsi="微软雅黑" w:eastAsia="仿宋_GB2312"/>
          <w:color w:val="000000"/>
          <w:sz w:val="32"/>
          <w:szCs w:val="32"/>
        </w:rPr>
        <w:t>1</w:t>
      </w:r>
      <w:r>
        <w:rPr>
          <w:rFonts w:hint="eastAsia" w:ascii="Times New Roman" w:hAnsi="Times New Roman" w:eastAsia="仿宋"/>
          <w:color w:val="000000"/>
          <w:kern w:val="0"/>
          <w:sz w:val="32"/>
          <w:szCs w:val="32"/>
          <w:lang w:val="zh-CN"/>
        </w:rPr>
        <w:t>）、本人身份证、户口簿、毕业证书、资格证书以及报考岗位所需的其他证件（证明）原件及复印件以及近期免冠二寸正面照二张，到指定地点现场报名；留学人员应提供教育部中国留学服务中心出具的境外学历、学位认证书；委培生须提供委托培养单位同意报考的书面证明；中共党员应提供所属党支部书面证明或入党志愿书。</w:t>
      </w:r>
    </w:p>
    <w:p>
      <w:pPr>
        <w:spacing w:line="46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报名人数不足招聘计划数</w:t>
      </w:r>
      <w:r>
        <w:rPr>
          <w:rFonts w:ascii="Times New Roman" w:hAnsi="Times New Roman" w:eastAsia="仿宋"/>
          <w:color w:val="000000"/>
          <w:kern w:val="0"/>
          <w:sz w:val="32"/>
          <w:szCs w:val="32"/>
          <w:lang w:val="zh-CN"/>
        </w:rPr>
        <w:t>3</w:t>
      </w:r>
      <w:r>
        <w:rPr>
          <w:rFonts w:hint="eastAsia" w:ascii="Times New Roman" w:hAnsi="Times New Roman" w:eastAsia="仿宋"/>
          <w:color w:val="000000"/>
          <w:kern w:val="0"/>
          <w:sz w:val="32"/>
          <w:szCs w:val="32"/>
          <w:lang w:val="zh-CN"/>
        </w:rPr>
        <w:t>倍的岗位，将按比例核减或取消招聘计划。</w:t>
      </w:r>
    </w:p>
    <w:p>
      <w:pPr>
        <w:spacing w:line="46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准考证领取方式：报考人员须凭本人身份证于</w:t>
      </w:r>
      <w:r>
        <w:rPr>
          <w:rFonts w:ascii="Times New Roman" w:hAnsi="Times New Roman" w:eastAsia="仿宋"/>
          <w:color w:val="000000"/>
          <w:kern w:val="0"/>
          <w:sz w:val="32"/>
          <w:szCs w:val="32"/>
          <w:lang w:val="zh-CN"/>
        </w:rPr>
        <w:t>12</w:t>
      </w:r>
      <w:r>
        <w:rPr>
          <w:rFonts w:hint="eastAsia" w:ascii="Times New Roman" w:hAnsi="Times New Roman" w:eastAsia="仿宋"/>
          <w:color w:val="000000"/>
          <w:kern w:val="0"/>
          <w:sz w:val="32"/>
          <w:szCs w:val="32"/>
          <w:lang w:val="zh-CN"/>
        </w:rPr>
        <w:t>月</w:t>
      </w:r>
      <w:r>
        <w:rPr>
          <w:rFonts w:ascii="Times New Roman" w:hAnsi="Times New Roman" w:eastAsia="仿宋"/>
          <w:color w:val="000000"/>
          <w:kern w:val="0"/>
          <w:sz w:val="32"/>
          <w:szCs w:val="32"/>
          <w:lang w:val="zh-CN"/>
        </w:rPr>
        <w:t>9</w:t>
      </w:r>
      <w:r>
        <w:rPr>
          <w:rFonts w:hint="eastAsia" w:ascii="Times New Roman" w:hAnsi="Times New Roman" w:eastAsia="仿宋"/>
          <w:color w:val="000000"/>
          <w:kern w:val="0"/>
          <w:sz w:val="32"/>
          <w:szCs w:val="32"/>
          <w:lang w:val="zh-CN"/>
        </w:rPr>
        <w:t>日上午８：</w:t>
      </w:r>
      <w:r>
        <w:rPr>
          <w:rFonts w:ascii="Times New Roman" w:hAnsi="Times New Roman" w:eastAsia="仿宋"/>
          <w:color w:val="000000"/>
          <w:kern w:val="0"/>
          <w:sz w:val="32"/>
          <w:szCs w:val="32"/>
          <w:lang w:val="zh-CN"/>
        </w:rPr>
        <w:t>30</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11</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30</w:t>
      </w:r>
      <w:r>
        <w:rPr>
          <w:rFonts w:hint="eastAsia" w:ascii="Times New Roman" w:hAnsi="Times New Roman" w:eastAsia="仿宋"/>
          <w:color w:val="000000"/>
          <w:kern w:val="0"/>
          <w:sz w:val="32"/>
          <w:szCs w:val="32"/>
          <w:lang w:val="zh-CN"/>
        </w:rPr>
        <w:t>到</w:t>
      </w:r>
      <w:r>
        <w:rPr>
          <w:rFonts w:hint="eastAsia" w:ascii="仿宋" w:hAnsi="仿宋" w:eastAsia="仿宋"/>
          <w:color w:val="000000"/>
          <w:sz w:val="30"/>
          <w:szCs w:val="30"/>
          <w:shd w:val="clear" w:color="auto" w:fill="FFFFFF"/>
        </w:rPr>
        <w:t>县人力资源市场</w:t>
      </w:r>
      <w:r>
        <w:rPr>
          <w:rFonts w:hint="eastAsia" w:ascii="Times New Roman" w:hAnsi="Times New Roman" w:eastAsia="仿宋"/>
          <w:color w:val="000000"/>
          <w:kern w:val="0"/>
          <w:sz w:val="32"/>
          <w:szCs w:val="32"/>
          <w:lang w:val="zh-CN"/>
        </w:rPr>
        <w:t>领取准考证。</w:t>
      </w:r>
    </w:p>
    <w:p>
      <w:pPr>
        <w:spacing w:line="4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五、笔试</w:t>
      </w:r>
    </w:p>
    <w:p>
      <w:pPr>
        <w:spacing w:line="460" w:lineRule="exact"/>
        <w:ind w:firstLine="640" w:firstLineChars="200"/>
        <w:rPr>
          <w:rFonts w:ascii="Times New Roman" w:hAnsi="Times New Roman" w:eastAsia="黑体"/>
          <w:color w:val="000000"/>
          <w:sz w:val="32"/>
          <w:szCs w:val="32"/>
        </w:rPr>
      </w:pPr>
      <w:r>
        <w:rPr>
          <w:rFonts w:hint="eastAsia" w:ascii="Times New Roman" w:hAnsi="Times New Roman" w:eastAsia="仿宋"/>
          <w:color w:val="000000"/>
          <w:kern w:val="0"/>
          <w:sz w:val="32"/>
          <w:szCs w:val="32"/>
          <w:lang w:val="zh-CN"/>
        </w:rPr>
        <w:t>笔试时间：</w:t>
      </w:r>
      <w:r>
        <w:rPr>
          <w:rFonts w:ascii="Times New Roman" w:hAnsi="Times New Roman" w:eastAsia="仿宋"/>
          <w:color w:val="000000"/>
          <w:kern w:val="0"/>
          <w:sz w:val="32"/>
          <w:szCs w:val="32"/>
          <w:lang w:val="zh-CN"/>
        </w:rPr>
        <w:t>2020</w:t>
      </w:r>
      <w:r>
        <w:rPr>
          <w:rFonts w:hint="eastAsia" w:ascii="Times New Roman" w:hAnsi="Times New Roman" w:eastAsia="仿宋"/>
          <w:color w:val="000000"/>
          <w:kern w:val="0"/>
          <w:sz w:val="32"/>
          <w:szCs w:val="32"/>
          <w:lang w:val="zh-CN"/>
        </w:rPr>
        <w:t>年</w:t>
      </w:r>
      <w:r>
        <w:rPr>
          <w:rFonts w:ascii="Times New Roman" w:hAnsi="Times New Roman" w:eastAsia="仿宋"/>
          <w:color w:val="000000"/>
          <w:kern w:val="0"/>
          <w:sz w:val="32"/>
          <w:szCs w:val="32"/>
        </w:rPr>
        <w:t>12</w:t>
      </w:r>
      <w:r>
        <w:rPr>
          <w:rFonts w:hint="eastAsia" w:ascii="Times New Roman" w:hAnsi="Times New Roman" w:eastAsia="仿宋"/>
          <w:color w:val="000000"/>
          <w:kern w:val="0"/>
          <w:sz w:val="32"/>
          <w:szCs w:val="32"/>
          <w:lang w:val="zh-CN"/>
        </w:rPr>
        <w:t>月</w:t>
      </w:r>
      <w:r>
        <w:rPr>
          <w:rFonts w:ascii="Times New Roman" w:hAnsi="Times New Roman" w:eastAsia="仿宋"/>
          <w:color w:val="000000"/>
          <w:kern w:val="0"/>
          <w:sz w:val="32"/>
          <w:szCs w:val="32"/>
          <w:u w:val="none"/>
        </w:rPr>
        <w:t>12</w:t>
      </w:r>
      <w:r>
        <w:rPr>
          <w:rFonts w:hint="eastAsia" w:ascii="Times New Roman" w:hAnsi="Times New Roman" w:eastAsia="仿宋"/>
          <w:color w:val="000000"/>
          <w:kern w:val="0"/>
          <w:sz w:val="32"/>
          <w:szCs w:val="32"/>
          <w:lang w:val="zh-CN"/>
        </w:rPr>
        <w:t>日。</w:t>
      </w:r>
    </w:p>
    <w:p>
      <w:pPr>
        <w:spacing w:line="460" w:lineRule="exact"/>
        <w:ind w:firstLine="640" w:firstLineChars="200"/>
        <w:rPr>
          <w:rFonts w:ascii="Times New Roman" w:hAnsi="Times New Roman" w:eastAsia="黑体"/>
          <w:color w:val="000000"/>
          <w:sz w:val="32"/>
          <w:szCs w:val="32"/>
        </w:rPr>
      </w:pPr>
      <w:r>
        <w:rPr>
          <w:rFonts w:hint="eastAsia" w:ascii="Times New Roman" w:hAnsi="Times New Roman" w:eastAsia="仿宋"/>
          <w:color w:val="000000"/>
          <w:kern w:val="0"/>
          <w:sz w:val="32"/>
          <w:szCs w:val="32"/>
          <w:lang w:val="zh-CN"/>
        </w:rPr>
        <w:t>报考人员须同时携准考证和有效期内的身份证，按照准考证上规定的时间地点参加考试。</w:t>
      </w:r>
    </w:p>
    <w:p>
      <w:pPr>
        <w:spacing w:line="46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笔试科目一门，主要测试综合基础知识和社会工作专业知识。满分</w:t>
      </w:r>
      <w:r>
        <w:rPr>
          <w:rFonts w:ascii="Times New Roman" w:hAnsi="Times New Roman" w:eastAsia="仿宋"/>
          <w:color w:val="000000"/>
          <w:kern w:val="0"/>
          <w:sz w:val="32"/>
          <w:szCs w:val="32"/>
          <w:lang w:val="zh-CN"/>
        </w:rPr>
        <w:t>100</w:t>
      </w:r>
      <w:r>
        <w:rPr>
          <w:rFonts w:hint="eastAsia" w:ascii="Times New Roman" w:hAnsi="Times New Roman" w:eastAsia="仿宋"/>
          <w:color w:val="000000"/>
          <w:kern w:val="0"/>
          <w:sz w:val="32"/>
          <w:szCs w:val="32"/>
          <w:lang w:val="zh-CN"/>
        </w:rPr>
        <w:t>分。</w:t>
      </w:r>
    </w:p>
    <w:p>
      <w:pPr>
        <w:spacing w:line="460" w:lineRule="exact"/>
        <w:ind w:firstLine="627" w:firstLineChars="196"/>
        <w:rPr>
          <w:rFonts w:ascii="Times New Roman" w:hAnsi="Times New Roman" w:eastAsia="黑体"/>
          <w:color w:val="000000"/>
          <w:sz w:val="32"/>
          <w:szCs w:val="32"/>
        </w:rPr>
      </w:pPr>
      <w:r>
        <w:rPr>
          <w:rFonts w:hint="eastAsia" w:ascii="Times New Roman" w:hAnsi="Times New Roman" w:eastAsia="仿宋"/>
          <w:color w:val="000000"/>
          <w:kern w:val="0"/>
          <w:sz w:val="32"/>
          <w:szCs w:val="32"/>
          <w:lang w:val="zh-CN"/>
        </w:rPr>
        <w:t>加分项认定：考生有加分项的，现场报名的同时由考生填写加分项审批表（附件</w:t>
      </w:r>
      <w:r>
        <w:rPr>
          <w:rFonts w:ascii="Times New Roman" w:hAnsi="Times New Roman" w:eastAsia="仿宋"/>
          <w:color w:val="000000"/>
          <w:kern w:val="0"/>
          <w:sz w:val="32"/>
          <w:szCs w:val="32"/>
        </w:rPr>
        <w:t>2</w:t>
      </w:r>
      <w:r>
        <w:rPr>
          <w:rFonts w:hint="eastAsia" w:ascii="Times New Roman" w:hAnsi="Times New Roman" w:eastAsia="仿宋"/>
          <w:color w:val="000000"/>
          <w:kern w:val="0"/>
          <w:sz w:val="32"/>
          <w:szCs w:val="32"/>
          <w:lang w:val="zh-CN"/>
        </w:rPr>
        <w:t>），并提供有关加分项的相关材料。报名结束后由审核单位汇总一并上报县城乡建设领导小组办公室（民政局</w:t>
      </w:r>
      <w:r>
        <w:rPr>
          <w:rFonts w:ascii="Times New Roman" w:hAnsi="Times New Roman" w:eastAsia="仿宋"/>
          <w:color w:val="000000"/>
          <w:kern w:val="0"/>
          <w:sz w:val="32"/>
          <w:szCs w:val="32"/>
          <w:lang w:val="zh-CN"/>
        </w:rPr>
        <w:t>407</w:t>
      </w:r>
      <w:r>
        <w:rPr>
          <w:rFonts w:hint="eastAsia" w:ascii="Times New Roman" w:hAnsi="Times New Roman" w:eastAsia="仿宋"/>
          <w:color w:val="000000"/>
          <w:kern w:val="0"/>
          <w:sz w:val="32"/>
          <w:szCs w:val="32"/>
          <w:lang w:val="zh-CN"/>
        </w:rPr>
        <w:t>室），由办公室会同有关部门进行审定，经公示五个工作日，没有反映问题或反映有问题经查实不影响的予以加分。助理社会工作师、社会工作师资格和退伍复员军人嘉奖（团、师、军）、三等功加分按提供的有效原件进行认定。</w:t>
      </w:r>
      <w:r>
        <w:rPr>
          <w:rFonts w:ascii="Times New Roman" w:hAnsi="Times New Roman" w:eastAsia="仿宋"/>
          <w:color w:val="000000"/>
          <w:kern w:val="0"/>
          <w:sz w:val="32"/>
          <w:szCs w:val="32"/>
          <w:lang w:val="zh-CN"/>
        </w:rPr>
        <w:t xml:space="preserve"> </w:t>
      </w:r>
    </w:p>
    <w:p>
      <w:pPr>
        <w:spacing w:line="4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六、面试</w:t>
      </w:r>
    </w:p>
    <w:p>
      <w:pPr>
        <w:spacing w:line="50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根据笔试成绩和加分项两者合计计分，按照报考岗位从高分到低分</w:t>
      </w:r>
      <w:r>
        <w:rPr>
          <w:rFonts w:ascii="Times New Roman" w:hAnsi="Times New Roman" w:eastAsia="仿宋"/>
          <w:color w:val="000000"/>
          <w:kern w:val="0"/>
          <w:sz w:val="32"/>
          <w:szCs w:val="32"/>
          <w:lang w:val="zh-CN"/>
        </w:rPr>
        <w:t>1:</w:t>
      </w:r>
      <w:r>
        <w:rPr>
          <w:rFonts w:ascii="Times New Roman" w:hAnsi="Times New Roman" w:eastAsia="仿宋"/>
          <w:color w:val="000000"/>
          <w:kern w:val="0"/>
          <w:sz w:val="32"/>
          <w:szCs w:val="32"/>
        </w:rPr>
        <w:t>2</w:t>
      </w:r>
      <w:r>
        <w:rPr>
          <w:rFonts w:hint="eastAsia" w:ascii="Times New Roman" w:hAnsi="Times New Roman" w:eastAsia="仿宋"/>
          <w:color w:val="000000"/>
          <w:kern w:val="0"/>
          <w:sz w:val="32"/>
          <w:szCs w:val="32"/>
          <w:lang w:val="zh-CN"/>
        </w:rPr>
        <w:t>的比例确定面试对象。</w:t>
      </w:r>
    </w:p>
    <w:p>
      <w:pPr>
        <w:pStyle w:val="5"/>
        <w:shd w:val="clear" w:color="auto" w:fill="FFFFFF"/>
        <w:spacing w:before="0" w:beforeAutospacing="0" w:after="0" w:afterAutospacing="0" w:line="500" w:lineRule="exact"/>
        <w:ind w:firstLine="640" w:firstLineChars="200"/>
        <w:rPr>
          <w:rFonts w:ascii="Times New Roman" w:hAnsi="Times New Roman" w:eastAsia="仿宋"/>
          <w:color w:val="000000"/>
          <w:sz w:val="32"/>
          <w:szCs w:val="32"/>
          <w:lang w:val="zh-CN"/>
        </w:rPr>
      </w:pPr>
      <w:r>
        <w:rPr>
          <w:rFonts w:hint="eastAsia" w:ascii="Times New Roman" w:hAnsi="Times New Roman" w:eastAsia="仿宋"/>
          <w:color w:val="000000"/>
          <w:sz w:val="32"/>
          <w:szCs w:val="32"/>
          <w:lang w:val="zh-CN"/>
        </w:rPr>
        <w:t>面试满分为</w:t>
      </w:r>
      <w:r>
        <w:rPr>
          <w:rFonts w:ascii="Times New Roman" w:hAnsi="Times New Roman" w:eastAsia="仿宋"/>
          <w:color w:val="000000"/>
          <w:sz w:val="32"/>
          <w:szCs w:val="32"/>
          <w:lang w:val="zh-CN"/>
        </w:rPr>
        <w:t>100</w:t>
      </w:r>
      <w:r>
        <w:rPr>
          <w:rFonts w:hint="eastAsia" w:ascii="Times New Roman" w:hAnsi="Times New Roman" w:eastAsia="仿宋"/>
          <w:color w:val="000000"/>
          <w:sz w:val="32"/>
          <w:szCs w:val="32"/>
          <w:lang w:val="zh-CN"/>
        </w:rPr>
        <w:t>分，合格分为</w:t>
      </w:r>
      <w:r>
        <w:rPr>
          <w:rFonts w:ascii="Times New Roman" w:hAnsi="Times New Roman" w:eastAsia="仿宋"/>
          <w:color w:val="000000"/>
          <w:sz w:val="32"/>
          <w:szCs w:val="32"/>
          <w:lang w:val="zh-CN"/>
        </w:rPr>
        <w:t>60</w:t>
      </w:r>
      <w:r>
        <w:rPr>
          <w:rFonts w:hint="eastAsia" w:ascii="Times New Roman" w:hAnsi="Times New Roman" w:eastAsia="仿宋"/>
          <w:color w:val="000000"/>
          <w:sz w:val="32"/>
          <w:szCs w:val="32"/>
          <w:lang w:val="zh-CN"/>
        </w:rPr>
        <w:t>分。面试不合格者，不列入体检、考察对象。</w:t>
      </w:r>
    </w:p>
    <w:p>
      <w:pPr>
        <w:pStyle w:val="5"/>
        <w:shd w:val="clear" w:color="auto" w:fill="FFFFFF"/>
        <w:spacing w:before="0" w:beforeAutospacing="0" w:after="0" w:afterAutospacing="0" w:line="500" w:lineRule="exact"/>
        <w:ind w:firstLine="640" w:firstLineChars="200"/>
        <w:rPr>
          <w:rFonts w:ascii="仿宋_GB2312" w:hAnsi="Times New Roman" w:eastAsia="仿宋_GB2312"/>
          <w:color w:val="000000"/>
          <w:sz w:val="28"/>
          <w:szCs w:val="28"/>
        </w:rPr>
      </w:pPr>
      <w:r>
        <w:rPr>
          <w:rFonts w:hint="eastAsia" w:ascii="Times New Roman" w:hAnsi="Times New Roman" w:eastAsia="仿宋"/>
          <w:color w:val="000000"/>
          <w:sz w:val="32"/>
          <w:szCs w:val="32"/>
          <w:lang w:val="zh-CN"/>
        </w:rPr>
        <w:t>总成绩计算办法：总成绩</w:t>
      </w:r>
      <w:r>
        <w:rPr>
          <w:rFonts w:ascii="Times New Roman" w:hAnsi="Times New Roman" w:eastAsia="仿宋"/>
          <w:color w:val="000000"/>
          <w:sz w:val="32"/>
          <w:szCs w:val="32"/>
          <w:lang w:val="zh-CN"/>
        </w:rPr>
        <w:t>=</w:t>
      </w:r>
      <w:r>
        <w:rPr>
          <w:rFonts w:hint="eastAsia" w:ascii="Times New Roman" w:hAnsi="Times New Roman" w:eastAsia="仿宋"/>
          <w:color w:val="000000"/>
          <w:sz w:val="32"/>
          <w:szCs w:val="32"/>
          <w:lang w:val="zh-CN"/>
        </w:rPr>
        <w:t>（笔试成绩</w:t>
      </w:r>
      <w:r>
        <w:rPr>
          <w:rFonts w:ascii="Times New Roman" w:hAnsi="Times New Roman" w:eastAsia="仿宋"/>
          <w:color w:val="000000"/>
          <w:sz w:val="32"/>
          <w:szCs w:val="32"/>
          <w:lang w:val="zh-CN"/>
        </w:rPr>
        <w:t>+</w:t>
      </w:r>
      <w:r>
        <w:rPr>
          <w:rFonts w:hint="eastAsia" w:ascii="Times New Roman" w:hAnsi="Times New Roman" w:eastAsia="仿宋"/>
          <w:color w:val="000000"/>
          <w:sz w:val="32"/>
          <w:szCs w:val="32"/>
          <w:lang w:val="zh-CN"/>
        </w:rPr>
        <w:t>加分项分数）×</w:t>
      </w:r>
      <w:r>
        <w:rPr>
          <w:rFonts w:ascii="Times New Roman" w:hAnsi="Times New Roman" w:eastAsia="仿宋"/>
          <w:color w:val="000000"/>
          <w:sz w:val="32"/>
          <w:szCs w:val="32"/>
        </w:rPr>
        <w:t>6</w:t>
      </w:r>
      <w:r>
        <w:rPr>
          <w:rFonts w:ascii="Times New Roman" w:hAnsi="Times New Roman" w:eastAsia="仿宋"/>
          <w:color w:val="000000"/>
          <w:sz w:val="32"/>
          <w:szCs w:val="32"/>
          <w:lang w:val="zh-CN"/>
        </w:rPr>
        <w:t>0%+</w:t>
      </w:r>
      <w:r>
        <w:rPr>
          <w:rFonts w:hint="eastAsia" w:ascii="Times New Roman" w:hAnsi="Times New Roman" w:eastAsia="仿宋"/>
          <w:color w:val="000000"/>
          <w:sz w:val="32"/>
          <w:szCs w:val="32"/>
          <w:lang w:val="zh-CN"/>
        </w:rPr>
        <w:t>面试成绩×</w:t>
      </w:r>
      <w:r>
        <w:rPr>
          <w:rFonts w:ascii="Times New Roman" w:hAnsi="Times New Roman" w:eastAsia="仿宋"/>
          <w:color w:val="000000"/>
          <w:sz w:val="32"/>
          <w:szCs w:val="32"/>
        </w:rPr>
        <w:t>4</w:t>
      </w:r>
      <w:r>
        <w:rPr>
          <w:rFonts w:ascii="Times New Roman" w:hAnsi="Times New Roman" w:eastAsia="仿宋"/>
          <w:color w:val="000000"/>
          <w:sz w:val="32"/>
          <w:szCs w:val="32"/>
          <w:lang w:val="zh-CN"/>
        </w:rPr>
        <w:t>0%</w:t>
      </w:r>
      <w:r>
        <w:rPr>
          <w:rFonts w:hint="eastAsia" w:ascii="Times New Roman" w:hAnsi="Times New Roman" w:eastAsia="仿宋"/>
          <w:color w:val="000000"/>
          <w:sz w:val="32"/>
          <w:szCs w:val="32"/>
          <w:lang w:val="zh-CN"/>
        </w:rPr>
        <w:t>。</w:t>
      </w:r>
    </w:p>
    <w:p>
      <w:pPr>
        <w:spacing w:line="50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如总成绩相同，具有党员身份的排名在前，同是党员或非党员的以笔试成绩高的排名在前。</w:t>
      </w:r>
    </w:p>
    <w:p>
      <w:pPr>
        <w:spacing w:line="50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面试时间</w:t>
      </w:r>
      <w:r>
        <w:rPr>
          <w:rFonts w:hint="eastAsia" w:ascii="Times New Roman" w:hAnsi="Times New Roman" w:eastAsia="仿宋"/>
          <w:color w:val="000000"/>
          <w:kern w:val="0"/>
          <w:sz w:val="32"/>
          <w:szCs w:val="32"/>
        </w:rPr>
        <w:t>和地点</w:t>
      </w:r>
      <w:r>
        <w:rPr>
          <w:rFonts w:hint="eastAsia" w:ascii="Times New Roman" w:hAnsi="Times New Roman" w:eastAsia="仿宋"/>
          <w:color w:val="000000"/>
          <w:kern w:val="0"/>
          <w:sz w:val="32"/>
          <w:szCs w:val="32"/>
          <w:lang w:val="zh-CN"/>
        </w:rPr>
        <w:t>视疫情情况另行通知，请及时关注</w:t>
      </w:r>
      <w:r>
        <w:rPr>
          <w:rFonts w:hint="eastAsia" w:ascii="Times New Roman" w:hAnsi="Times New Roman" w:eastAsia="仿宋"/>
          <w:color w:val="000000"/>
          <w:kern w:val="0"/>
          <w:sz w:val="32"/>
          <w:szCs w:val="32"/>
        </w:rPr>
        <w:t>浦江县人民政府官网</w:t>
      </w:r>
      <w:r>
        <w:rPr>
          <w:rFonts w:hint="eastAsia"/>
          <w:color w:val="000000"/>
          <w:sz w:val="30"/>
          <w:szCs w:val="30"/>
        </w:rPr>
        <w:t>（</w:t>
      </w:r>
      <w:r>
        <w:rPr>
          <w:color w:val="000000"/>
          <w:sz w:val="30"/>
          <w:szCs w:val="30"/>
        </w:rPr>
        <w:t>http://www.pj.gov.cn</w:t>
      </w:r>
      <w:r>
        <w:rPr>
          <w:rFonts w:hint="eastAsia"/>
          <w:color w:val="000000"/>
          <w:sz w:val="30"/>
          <w:szCs w:val="30"/>
        </w:rPr>
        <w:t>）</w:t>
      </w:r>
      <w:r>
        <w:rPr>
          <w:rFonts w:hint="eastAsia" w:ascii="Times New Roman" w:hAnsi="Times New Roman" w:eastAsia="仿宋"/>
          <w:color w:val="000000"/>
          <w:kern w:val="0"/>
          <w:sz w:val="32"/>
          <w:szCs w:val="32"/>
          <w:lang w:val="zh-CN"/>
        </w:rPr>
        <w:t>通知并保持报名所填</w:t>
      </w:r>
      <w:r>
        <w:rPr>
          <w:rFonts w:hint="eastAsia" w:ascii="Times New Roman" w:hAnsi="Times New Roman" w:eastAsia="仿宋"/>
          <w:color w:val="000000"/>
          <w:kern w:val="0"/>
          <w:sz w:val="32"/>
          <w:szCs w:val="32"/>
        </w:rPr>
        <w:t>通讯号码</w:t>
      </w:r>
      <w:r>
        <w:rPr>
          <w:rFonts w:hint="eastAsia" w:ascii="Times New Roman" w:hAnsi="Times New Roman" w:eastAsia="仿宋"/>
          <w:color w:val="000000"/>
          <w:kern w:val="0"/>
          <w:sz w:val="32"/>
          <w:szCs w:val="32"/>
          <w:lang w:val="zh-CN"/>
        </w:rPr>
        <w:t>畅通。</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七、体检、考察</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 xml:space="preserve"> </w:t>
      </w:r>
      <w:r>
        <w:rPr>
          <w:rFonts w:hint="eastAsia" w:ascii="Times New Roman" w:hAnsi="Times New Roman" w:eastAsia="仿宋"/>
          <w:color w:val="000000"/>
          <w:kern w:val="0"/>
          <w:sz w:val="32"/>
          <w:szCs w:val="32"/>
          <w:lang w:val="zh-CN"/>
        </w:rPr>
        <w:t>对考生总成绩从高分到低分按各街道招聘名额</w:t>
      </w:r>
      <w:r>
        <w:rPr>
          <w:rFonts w:ascii="Times New Roman" w:hAnsi="Times New Roman" w:eastAsia="仿宋"/>
          <w:color w:val="000000"/>
          <w:kern w:val="0"/>
          <w:sz w:val="32"/>
          <w:szCs w:val="32"/>
          <w:lang w:val="zh-CN"/>
        </w:rPr>
        <w:t>1:1.5</w:t>
      </w:r>
      <w:r>
        <w:rPr>
          <w:rFonts w:hint="eastAsia" w:ascii="Times New Roman" w:hAnsi="Times New Roman" w:eastAsia="仿宋"/>
          <w:color w:val="000000"/>
          <w:kern w:val="0"/>
          <w:sz w:val="32"/>
          <w:szCs w:val="32"/>
          <w:lang w:val="zh-CN"/>
        </w:rPr>
        <w:t>的比例确定体检对象</w:t>
      </w:r>
      <w:r>
        <w:rPr>
          <w:rFonts w:hint="eastAsia" w:ascii="仿宋" w:hAnsi="仿宋" w:eastAsia="仿宋"/>
          <w:color w:val="000000"/>
          <w:sz w:val="30"/>
          <w:szCs w:val="30"/>
        </w:rPr>
        <w:t>（</w:t>
      </w:r>
      <w:r>
        <w:rPr>
          <w:rFonts w:hint="eastAsia" w:ascii="仿宋" w:hAnsi="仿宋" w:eastAsia="仿宋" w:cs="宋体"/>
          <w:color w:val="000000"/>
          <w:sz w:val="30"/>
          <w:szCs w:val="30"/>
        </w:rPr>
        <w:t>不计小数</w:t>
      </w:r>
      <w:r>
        <w:rPr>
          <w:rFonts w:hint="eastAsia" w:ascii="仿宋" w:hAnsi="仿宋" w:eastAsia="仿宋"/>
          <w:color w:val="000000"/>
          <w:sz w:val="30"/>
          <w:szCs w:val="30"/>
        </w:rPr>
        <w:t>）</w:t>
      </w:r>
      <w:r>
        <w:rPr>
          <w:rFonts w:hint="eastAsia" w:ascii="Times New Roman" w:hAnsi="Times New Roman" w:eastAsia="仿宋"/>
          <w:color w:val="000000"/>
          <w:kern w:val="0"/>
          <w:sz w:val="32"/>
          <w:szCs w:val="32"/>
          <w:lang w:val="zh-CN"/>
        </w:rPr>
        <w:t>。体检工作参照《关于修订〈公务员录用体检通用标准（试行）〉及〈公务员录用体检操作手册（试行）〉有关内容的通知》（人社部发〔</w:t>
      </w:r>
      <w:r>
        <w:rPr>
          <w:rFonts w:ascii="Times New Roman" w:hAnsi="Times New Roman" w:eastAsia="仿宋"/>
          <w:color w:val="000000"/>
          <w:kern w:val="0"/>
          <w:sz w:val="32"/>
          <w:szCs w:val="32"/>
          <w:lang w:val="zh-CN"/>
        </w:rPr>
        <w:t>2016</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140</w:t>
      </w:r>
      <w:r>
        <w:rPr>
          <w:rFonts w:hint="eastAsia" w:ascii="Times New Roman" w:hAnsi="Times New Roman" w:eastAsia="仿宋"/>
          <w:color w:val="000000"/>
          <w:kern w:val="0"/>
          <w:sz w:val="32"/>
          <w:szCs w:val="32"/>
          <w:lang w:val="zh-CN"/>
        </w:rPr>
        <w:t>号）和《关于进一步做好公务员考试录用体检工作的通知》（人社部发〔</w:t>
      </w:r>
      <w:r>
        <w:rPr>
          <w:rFonts w:ascii="Times New Roman" w:hAnsi="Times New Roman" w:eastAsia="仿宋"/>
          <w:color w:val="000000"/>
          <w:kern w:val="0"/>
          <w:sz w:val="32"/>
          <w:szCs w:val="32"/>
          <w:lang w:val="zh-CN"/>
        </w:rPr>
        <w:t>2012</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65</w:t>
      </w:r>
      <w:r>
        <w:rPr>
          <w:rFonts w:hint="eastAsia" w:ascii="Times New Roman" w:hAnsi="Times New Roman" w:eastAsia="仿宋"/>
          <w:color w:val="000000"/>
          <w:kern w:val="0"/>
          <w:sz w:val="32"/>
          <w:szCs w:val="32"/>
          <w:lang w:val="zh-CN"/>
        </w:rPr>
        <w:t>号）等文件规定执行。不按规定的时间、地点参加体检的，视作放弃体检及递补资格。</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体检合格人员按招聘名额</w:t>
      </w:r>
      <w:r>
        <w:rPr>
          <w:rFonts w:ascii="Times New Roman" w:hAnsi="Times New Roman" w:eastAsia="仿宋"/>
          <w:color w:val="000000"/>
          <w:kern w:val="0"/>
          <w:sz w:val="32"/>
          <w:szCs w:val="32"/>
          <w:lang w:val="zh-CN"/>
        </w:rPr>
        <w:t>1</w:t>
      </w:r>
      <w:r>
        <w:rPr>
          <w:rFonts w:hint="eastAsia" w:ascii="仿宋" w:hAnsi="仿宋" w:eastAsia="仿宋"/>
          <w:color w:val="000000"/>
          <w:kern w:val="0"/>
          <w:sz w:val="32"/>
          <w:szCs w:val="32"/>
          <w:lang w:val="zh-CN"/>
        </w:rPr>
        <w:t>：</w:t>
      </w:r>
      <w:r>
        <w:rPr>
          <w:rFonts w:ascii="Times New Roman" w:hAnsi="Times New Roman" w:eastAsia="仿宋"/>
          <w:color w:val="000000"/>
          <w:kern w:val="0"/>
          <w:sz w:val="32"/>
          <w:szCs w:val="32"/>
          <w:lang w:val="zh-CN"/>
        </w:rPr>
        <w:t>1</w:t>
      </w:r>
      <w:r>
        <w:rPr>
          <w:rFonts w:hint="eastAsia" w:ascii="Times New Roman" w:hAnsi="Times New Roman" w:eastAsia="仿宋"/>
          <w:color w:val="000000"/>
          <w:kern w:val="0"/>
          <w:sz w:val="32"/>
          <w:szCs w:val="32"/>
          <w:lang w:val="zh-CN"/>
        </w:rPr>
        <w:t>的比例确定考察对象，考察参照国家公务员局《关于做好公务员录用考察工作的通知》（国公局发〔</w:t>
      </w:r>
      <w:r>
        <w:rPr>
          <w:rFonts w:ascii="Times New Roman" w:hAnsi="Times New Roman" w:eastAsia="仿宋"/>
          <w:color w:val="000000"/>
          <w:kern w:val="0"/>
          <w:sz w:val="32"/>
          <w:szCs w:val="32"/>
          <w:lang w:val="zh-CN"/>
        </w:rPr>
        <w:t>2013</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2</w:t>
      </w:r>
      <w:r>
        <w:rPr>
          <w:rFonts w:hint="eastAsia" w:ascii="Times New Roman" w:hAnsi="Times New Roman" w:eastAsia="仿宋"/>
          <w:color w:val="000000"/>
          <w:kern w:val="0"/>
          <w:sz w:val="32"/>
          <w:szCs w:val="32"/>
          <w:lang w:val="zh-CN"/>
        </w:rPr>
        <w:t>号）执行。考察由所在街道组成考察组，对考察人选进行全面考察，存在党风廉政等问题的不予任用。</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体检、考察工作实施前，国家或省出台新规定的，按新规定执行。</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八、公示、聘用</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资格复审、体检、考察结束后，对拟聘人员公示</w:t>
      </w:r>
      <w:r>
        <w:rPr>
          <w:rFonts w:ascii="Times New Roman" w:hAnsi="Times New Roman" w:eastAsia="仿宋"/>
          <w:color w:val="000000"/>
          <w:kern w:val="0"/>
          <w:sz w:val="32"/>
          <w:szCs w:val="32"/>
          <w:lang w:val="zh-CN"/>
        </w:rPr>
        <w:t>5</w:t>
      </w:r>
      <w:r>
        <w:rPr>
          <w:rFonts w:hint="eastAsia" w:ascii="Times New Roman" w:hAnsi="Times New Roman" w:eastAsia="仿宋"/>
          <w:color w:val="000000"/>
          <w:kern w:val="0"/>
          <w:sz w:val="32"/>
          <w:szCs w:val="32"/>
          <w:lang w:val="zh-CN"/>
        </w:rPr>
        <w:t>个工作日。公示期满后，没有反映问题或反映有问题经查实不影响聘用的，各街道分配并办理聘用手续，签订劳动合同。选岗方案由主管部门另行制定。</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九、其他</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1.</w:t>
      </w:r>
      <w:r>
        <w:rPr>
          <w:rFonts w:hint="eastAsia" w:ascii="Times New Roman" w:hAnsi="Times New Roman" w:eastAsia="仿宋"/>
          <w:color w:val="000000"/>
          <w:kern w:val="0"/>
          <w:sz w:val="32"/>
          <w:szCs w:val="32"/>
          <w:lang w:val="zh-CN"/>
        </w:rPr>
        <w:t>办理聘用手续前遇放弃资格的，不按规定时间报到的，招聘后</w:t>
      </w:r>
      <w:r>
        <w:rPr>
          <w:rFonts w:hint="eastAsia" w:ascii="Times New Roman" w:hAnsi="Times New Roman" w:eastAsia="仿宋"/>
          <w:color w:val="000000"/>
          <w:kern w:val="0"/>
          <w:sz w:val="32"/>
          <w:szCs w:val="32"/>
        </w:rPr>
        <w:t>半</w:t>
      </w:r>
      <w:r>
        <w:rPr>
          <w:rFonts w:hint="eastAsia" w:ascii="Times New Roman" w:hAnsi="Times New Roman" w:eastAsia="仿宋"/>
          <w:color w:val="000000"/>
          <w:kern w:val="0"/>
          <w:sz w:val="32"/>
          <w:szCs w:val="32"/>
          <w:lang w:val="zh-CN"/>
        </w:rPr>
        <w:t>年内</w:t>
      </w:r>
      <w:r>
        <w:rPr>
          <w:rFonts w:hint="eastAsia" w:ascii="Times New Roman" w:hAnsi="Times New Roman" w:eastAsia="仿宋"/>
          <w:color w:val="000000"/>
          <w:kern w:val="0"/>
          <w:sz w:val="32"/>
          <w:szCs w:val="32"/>
        </w:rPr>
        <w:t>相应职位</w:t>
      </w:r>
      <w:r>
        <w:rPr>
          <w:rFonts w:hint="eastAsia" w:ascii="Times New Roman" w:hAnsi="Times New Roman" w:eastAsia="仿宋"/>
          <w:color w:val="000000"/>
          <w:kern w:val="0"/>
          <w:sz w:val="32"/>
          <w:szCs w:val="32"/>
          <w:lang w:val="zh-CN"/>
        </w:rPr>
        <w:t>缺编的可在</w:t>
      </w:r>
      <w:r>
        <w:rPr>
          <w:rFonts w:hint="eastAsia" w:ascii="Times New Roman" w:hAnsi="Times New Roman" w:eastAsia="仿宋"/>
          <w:color w:val="000000"/>
          <w:kern w:val="0"/>
          <w:sz w:val="32"/>
          <w:szCs w:val="32"/>
        </w:rPr>
        <w:t>此次</w:t>
      </w:r>
      <w:r>
        <w:rPr>
          <w:rFonts w:hint="eastAsia" w:ascii="Times New Roman" w:hAnsi="Times New Roman" w:eastAsia="仿宋"/>
          <w:color w:val="000000"/>
          <w:kern w:val="0"/>
          <w:sz w:val="32"/>
          <w:szCs w:val="32"/>
          <w:lang w:val="zh-CN"/>
        </w:rPr>
        <w:t>总成绩合格人员中从高分到低分</w:t>
      </w:r>
      <w:r>
        <w:rPr>
          <w:rFonts w:hint="eastAsia" w:ascii="Times New Roman" w:hAnsi="Times New Roman" w:eastAsia="仿宋"/>
          <w:color w:val="000000"/>
          <w:kern w:val="0"/>
          <w:sz w:val="32"/>
          <w:szCs w:val="32"/>
        </w:rPr>
        <w:t>依次</w:t>
      </w:r>
      <w:r>
        <w:rPr>
          <w:rFonts w:hint="eastAsia" w:ascii="Times New Roman" w:hAnsi="Times New Roman" w:eastAsia="仿宋"/>
          <w:color w:val="000000"/>
          <w:kern w:val="0"/>
          <w:sz w:val="32"/>
          <w:szCs w:val="32"/>
          <w:lang w:val="zh-CN"/>
        </w:rPr>
        <w:t>递补。</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2.</w:t>
      </w:r>
      <w:r>
        <w:rPr>
          <w:rFonts w:hint="eastAsia" w:ascii="Times New Roman" w:hAnsi="Times New Roman" w:eastAsia="仿宋"/>
          <w:color w:val="000000"/>
          <w:kern w:val="0"/>
          <w:sz w:val="32"/>
          <w:szCs w:val="32"/>
          <w:lang w:val="zh-CN"/>
        </w:rPr>
        <w:t>考试不指定复习参考用书，不举办也不委托任何机构举办针对考试的辅导培训班。社会上出现的任何以考试命题为名义举办的辅导班、辅导网站或发行的出版物、上网卡等，均与本部门无关。</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3.</w:t>
      </w:r>
      <w:r>
        <w:rPr>
          <w:rFonts w:hint="eastAsia" w:ascii="Times New Roman" w:hAnsi="Times New Roman" w:eastAsia="仿宋"/>
          <w:color w:val="000000"/>
          <w:kern w:val="0"/>
          <w:sz w:val="32"/>
          <w:szCs w:val="32"/>
          <w:lang w:val="zh-CN"/>
        </w:rPr>
        <w:t>根据省人力社保厅下发的《关于将人事考试中违纪违规考生信息纳入人事考试信用体系的通知》及《浙江省人事考试应试人员违纪违规行为处理规定》相关规定，报考人员提交的所有信息和材料应当真实、准确、有效。凡提供虚假信息和材料获取报考资格的，或有意隐瞒本人真实情况的，一经查实，即取消资格并纳入征信体系。</w:t>
      </w:r>
    </w:p>
    <w:p>
      <w:pPr>
        <w:pStyle w:val="2"/>
        <w:ind w:firstLine="560" w:firstLineChars="200"/>
        <w:rPr>
          <w:color w:val="000000"/>
          <w:sz w:val="28"/>
          <w:szCs w:val="28"/>
        </w:rPr>
      </w:pPr>
      <w:r>
        <w:rPr>
          <w:color w:val="000000"/>
          <w:sz w:val="28"/>
          <w:szCs w:val="28"/>
        </w:rPr>
        <w:t>4.</w:t>
      </w:r>
      <w:r>
        <w:rPr>
          <w:rFonts w:hint="eastAsia"/>
          <w:color w:val="000000"/>
          <w:sz w:val="28"/>
          <w:szCs w:val="28"/>
        </w:rPr>
        <w:t>疫情期间，报考人员参加考试必须严格遵循本次招聘考试相关的疫情防控指引要求（附件</w:t>
      </w:r>
      <w:r>
        <w:rPr>
          <w:color w:val="000000"/>
          <w:sz w:val="28"/>
          <w:szCs w:val="28"/>
        </w:rPr>
        <w:t>3</w:t>
      </w:r>
      <w:r>
        <w:rPr>
          <w:rFonts w:hint="eastAsia"/>
          <w:color w:val="000000"/>
          <w:sz w:val="28"/>
          <w:szCs w:val="28"/>
        </w:rPr>
        <w:t>），其他具体防疫措施由招考组织部门视情进一步开展，报考人员应根据要求配合执行。</w:t>
      </w:r>
    </w:p>
    <w:p>
      <w:pPr>
        <w:pStyle w:val="2"/>
        <w:ind w:firstLine="560" w:firstLineChars="200"/>
        <w:jc w:val="both"/>
        <w:rPr>
          <w:rFonts w:hAnsi="Times New Roman"/>
          <w:color w:val="000000"/>
          <w:spacing w:val="-8"/>
          <w:kern w:val="2"/>
          <w:szCs w:val="30"/>
        </w:rPr>
      </w:pPr>
      <w:r>
        <w:rPr>
          <w:color w:val="000000"/>
          <w:sz w:val="28"/>
          <w:szCs w:val="28"/>
        </w:rPr>
        <w:t>5.</w:t>
      </w:r>
      <w:r>
        <w:rPr>
          <w:color w:val="000000"/>
          <w:szCs w:val="30"/>
        </w:rPr>
        <w:t xml:space="preserve"> </w:t>
      </w:r>
      <w:r>
        <w:rPr>
          <w:rFonts w:hint="eastAsia"/>
          <w:color w:val="000000"/>
          <w:szCs w:val="30"/>
        </w:rPr>
        <w:t>笔试成绩、入围面试人员名单、总成绩、体检入围人员及体检结果、拟聘用人员公示等信息均在浦江县人民政府官网（</w:t>
      </w:r>
      <w:r>
        <w:rPr>
          <w:color w:val="000000"/>
          <w:szCs w:val="30"/>
        </w:rPr>
        <w:t>http://www.pj.gov.cn</w:t>
      </w:r>
      <w:r>
        <w:rPr>
          <w:rFonts w:hint="eastAsia"/>
          <w:color w:val="000000"/>
          <w:szCs w:val="30"/>
        </w:rPr>
        <w:t>）上发布，不再另行通知，请各位</w:t>
      </w:r>
      <w:r>
        <w:rPr>
          <w:rFonts w:hint="eastAsia" w:ascii="Times New Roman" w:hAnsi="Times New Roman" w:eastAsia="仿宋"/>
          <w:color w:val="000000"/>
          <w:sz w:val="32"/>
          <w:szCs w:val="32"/>
          <w:lang w:val="zh-CN"/>
        </w:rPr>
        <w:t>报考人员</w:t>
      </w:r>
      <w:r>
        <w:rPr>
          <w:rFonts w:hint="eastAsia"/>
          <w:color w:val="000000"/>
          <w:szCs w:val="30"/>
        </w:rPr>
        <w:t>及时登录查询。</w:t>
      </w:r>
    </w:p>
    <w:p>
      <w:pPr>
        <w:pStyle w:val="2"/>
        <w:ind w:firstLine="560" w:firstLineChars="200"/>
        <w:rPr>
          <w:rFonts w:hint="eastAsia" w:hAnsi="Times New Roman" w:eastAsia="仿宋_GB2312"/>
          <w:color w:val="000000"/>
          <w:sz w:val="28"/>
          <w:szCs w:val="28"/>
          <w:lang w:val="en-US" w:eastAsia="zh-CN"/>
        </w:rPr>
      </w:pPr>
      <w:r>
        <w:rPr>
          <w:rFonts w:hint="eastAsia" w:hAnsi="Times New Roman"/>
          <w:color w:val="000000"/>
          <w:sz w:val="28"/>
          <w:szCs w:val="28"/>
          <w:lang w:val="en-US" w:eastAsia="zh-CN"/>
        </w:rPr>
        <w:t>6.咨询电话：0579-84108467。</w:t>
      </w:r>
      <w:bookmarkStart w:id="0" w:name="_GoBack"/>
      <w:bookmarkEnd w:id="0"/>
    </w:p>
    <w:p>
      <w:pPr>
        <w:pStyle w:val="2"/>
        <w:ind w:firstLine="560" w:firstLineChars="200"/>
        <w:rPr>
          <w:color w:val="000000"/>
          <w:sz w:val="28"/>
          <w:szCs w:val="28"/>
        </w:rPr>
      </w:pPr>
    </w:p>
    <w:p>
      <w:pPr>
        <w:spacing w:line="500" w:lineRule="exact"/>
        <w:ind w:firstLine="480" w:firstLineChars="150"/>
        <w:rPr>
          <w:rFonts w:ascii="Times New Roman" w:hAnsi="Times New Roman" w:eastAsia="仿宋"/>
          <w:color w:val="000000"/>
          <w:kern w:val="0"/>
          <w:sz w:val="32"/>
          <w:szCs w:val="32"/>
        </w:rPr>
      </w:pPr>
    </w:p>
    <w:p>
      <w:pPr>
        <w:spacing w:line="500" w:lineRule="exact"/>
        <w:ind w:firstLine="480" w:firstLineChars="150"/>
        <w:jc w:val="center"/>
        <w:rPr>
          <w:rFonts w:ascii="Times New Roman" w:hAnsi="Times New Roman" w:eastAsia="仿宋"/>
          <w:color w:val="000000"/>
          <w:kern w:val="0"/>
          <w:sz w:val="32"/>
          <w:szCs w:val="32"/>
        </w:rPr>
      </w:pP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附件：</w:t>
      </w:r>
      <w:r>
        <w:rPr>
          <w:rFonts w:ascii="Times New Roman" w:hAnsi="Times New Roman" w:eastAsia="仿宋"/>
          <w:color w:val="000000"/>
          <w:kern w:val="0"/>
          <w:sz w:val="32"/>
          <w:szCs w:val="32"/>
          <w:lang w:val="zh-CN"/>
        </w:rPr>
        <w:t>1.</w:t>
      </w:r>
      <w:r>
        <w:rPr>
          <w:rFonts w:hint="eastAsia" w:ascii="Times New Roman" w:hAnsi="Times New Roman" w:eastAsia="仿宋"/>
          <w:color w:val="000000"/>
          <w:kern w:val="0"/>
          <w:sz w:val="32"/>
          <w:szCs w:val="32"/>
          <w:lang w:val="zh-CN"/>
        </w:rPr>
        <w:t>专职社区工作者</w:t>
      </w:r>
      <w:r>
        <w:rPr>
          <w:rFonts w:hint="eastAsia" w:ascii="Times New Roman" w:hAnsi="Times New Roman" w:eastAsia="仿宋"/>
          <w:color w:val="000000"/>
          <w:kern w:val="0"/>
          <w:sz w:val="32"/>
          <w:szCs w:val="32"/>
        </w:rPr>
        <w:t>公开招聘报名</w:t>
      </w:r>
      <w:r>
        <w:rPr>
          <w:rFonts w:hint="eastAsia" w:ascii="Times New Roman" w:hAnsi="Times New Roman" w:eastAsia="仿宋"/>
          <w:color w:val="000000"/>
          <w:kern w:val="0"/>
          <w:sz w:val="32"/>
          <w:szCs w:val="32"/>
          <w:lang w:val="zh-CN"/>
        </w:rPr>
        <w:t>表</w:t>
      </w:r>
    </w:p>
    <w:p>
      <w:pPr>
        <w:spacing w:line="500" w:lineRule="exact"/>
        <w:ind w:firstLine="1440" w:firstLineChars="4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2.</w:t>
      </w:r>
      <w:r>
        <w:rPr>
          <w:rFonts w:hint="eastAsia" w:ascii="Times New Roman" w:hAnsi="Times New Roman" w:eastAsia="仿宋"/>
          <w:color w:val="000000"/>
          <w:kern w:val="0"/>
          <w:sz w:val="32"/>
          <w:szCs w:val="32"/>
          <w:lang w:val="zh-CN"/>
        </w:rPr>
        <w:t>加分项目审批表</w:t>
      </w:r>
    </w:p>
    <w:p>
      <w:pPr>
        <w:spacing w:line="500" w:lineRule="exact"/>
        <w:ind w:firstLine="1440" w:firstLineChars="4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3.</w:t>
      </w:r>
      <w:r>
        <w:rPr>
          <w:rFonts w:hint="eastAsia" w:ascii="Times New Roman" w:hAnsi="Times New Roman" w:eastAsia="仿宋"/>
          <w:color w:val="000000"/>
          <w:kern w:val="0"/>
          <w:sz w:val="32"/>
          <w:szCs w:val="32"/>
          <w:lang w:val="zh-CN"/>
        </w:rPr>
        <w:t>浦江县专职社区工作者招聘考试疫情防控指引</w:t>
      </w:r>
    </w:p>
    <w:p>
      <w:pPr>
        <w:spacing w:line="500" w:lineRule="exact"/>
        <w:ind w:firstLine="480" w:firstLineChars="150"/>
        <w:rPr>
          <w:rFonts w:ascii="Times New Roman" w:hAnsi="Times New Roman" w:eastAsia="仿宋"/>
          <w:color w:val="000000"/>
          <w:kern w:val="0"/>
          <w:sz w:val="32"/>
          <w:szCs w:val="32"/>
          <w:lang w:val="zh-CN"/>
        </w:rPr>
      </w:pPr>
    </w:p>
    <w:p>
      <w:pPr>
        <w:spacing w:line="500" w:lineRule="exact"/>
        <w:ind w:firstLine="480" w:firstLineChars="150"/>
        <w:rPr>
          <w:rFonts w:ascii="Times New Roman" w:hAnsi="Times New Roman" w:eastAsia="仿宋"/>
          <w:color w:val="000000"/>
          <w:kern w:val="0"/>
          <w:sz w:val="32"/>
          <w:szCs w:val="32"/>
          <w:lang w:val="zh-CN"/>
        </w:rPr>
      </w:pPr>
    </w:p>
    <w:p>
      <w:pPr>
        <w:spacing w:line="500" w:lineRule="exact"/>
        <w:ind w:firstLine="800" w:firstLineChars="250"/>
        <w:rPr>
          <w:rFonts w:ascii="Times New Roman" w:hAnsi="Times New Roman" w:eastAsia="仿宋"/>
          <w:color w:val="000000"/>
          <w:kern w:val="0"/>
          <w:sz w:val="32"/>
          <w:szCs w:val="32"/>
          <w:lang w:val="zh-CN"/>
        </w:rPr>
      </w:pPr>
    </w:p>
    <w:p>
      <w:pPr>
        <w:spacing w:line="500" w:lineRule="exact"/>
        <w:ind w:left="31680" w:hanging="321" w:hangingChars="100"/>
        <w:rPr>
          <w:rStyle w:val="9"/>
          <w:rFonts w:ascii="仿宋" w:hAnsi="仿宋" w:eastAsia="仿宋" w:cs="Arial"/>
          <w:color w:val="000000"/>
          <w:sz w:val="32"/>
          <w:szCs w:val="32"/>
        </w:rPr>
      </w:pPr>
    </w:p>
    <w:p>
      <w:pPr>
        <w:spacing w:line="500" w:lineRule="exact"/>
        <w:ind w:left="31680" w:hanging="321" w:hangingChars="100"/>
        <w:rPr>
          <w:rStyle w:val="9"/>
          <w:rFonts w:ascii="仿宋" w:hAnsi="仿宋" w:eastAsia="仿宋" w:cs="Arial"/>
          <w:color w:val="000000"/>
          <w:sz w:val="32"/>
          <w:szCs w:val="32"/>
        </w:rPr>
      </w:pPr>
    </w:p>
    <w:p>
      <w:pPr>
        <w:spacing w:line="500" w:lineRule="exact"/>
        <w:ind w:left="319" w:leftChars="152"/>
        <w:rPr>
          <w:rStyle w:val="9"/>
          <w:rFonts w:ascii="仿宋" w:hAnsi="仿宋" w:eastAsia="仿宋" w:cs="Arial"/>
          <w:color w:val="000000"/>
          <w:sz w:val="32"/>
          <w:szCs w:val="32"/>
        </w:rPr>
      </w:pPr>
      <w:r>
        <w:rPr>
          <w:rStyle w:val="9"/>
          <w:rFonts w:hint="eastAsia" w:ascii="仿宋" w:hAnsi="仿宋" w:eastAsia="仿宋" w:cs="Arial"/>
          <w:color w:val="000000"/>
          <w:sz w:val="32"/>
          <w:szCs w:val="32"/>
        </w:rPr>
        <w:t>浦江县委组织部</w:t>
      </w:r>
      <w:r>
        <w:rPr>
          <w:rStyle w:val="9"/>
          <w:rFonts w:ascii="仿宋" w:hAnsi="仿宋" w:eastAsia="仿宋" w:cs="Arial"/>
          <w:color w:val="000000"/>
          <w:sz w:val="32"/>
          <w:szCs w:val="32"/>
        </w:rPr>
        <w:t xml:space="preserve">                      </w:t>
      </w:r>
      <w:r>
        <w:rPr>
          <w:rStyle w:val="9"/>
          <w:rFonts w:hint="eastAsia" w:ascii="仿宋" w:hAnsi="仿宋" w:eastAsia="仿宋" w:cs="Arial"/>
          <w:color w:val="000000"/>
          <w:sz w:val="32"/>
          <w:szCs w:val="32"/>
        </w:rPr>
        <w:t>浦江县民政局</w:t>
      </w:r>
    </w:p>
    <w:p>
      <w:pPr>
        <w:spacing w:line="500" w:lineRule="exact"/>
        <w:ind w:left="31680" w:hanging="321" w:hangingChars="100"/>
        <w:rPr>
          <w:rStyle w:val="9"/>
          <w:rFonts w:ascii="仿宋" w:hAnsi="仿宋" w:eastAsia="仿宋" w:cs="Arial"/>
          <w:color w:val="000000"/>
          <w:sz w:val="32"/>
          <w:szCs w:val="32"/>
        </w:rPr>
      </w:pPr>
    </w:p>
    <w:p>
      <w:pPr>
        <w:spacing w:line="500" w:lineRule="exact"/>
        <w:ind w:left="31680" w:hanging="321" w:hangingChars="100"/>
        <w:rPr>
          <w:rStyle w:val="9"/>
          <w:rFonts w:ascii="仿宋" w:hAnsi="仿宋" w:eastAsia="仿宋" w:cs="Arial"/>
          <w:color w:val="000000"/>
          <w:sz w:val="32"/>
          <w:szCs w:val="32"/>
        </w:rPr>
      </w:pPr>
    </w:p>
    <w:p>
      <w:pPr>
        <w:spacing w:line="500" w:lineRule="exact"/>
        <w:ind w:left="31680" w:hanging="320" w:hangingChars="100"/>
        <w:rPr>
          <w:rFonts w:ascii="Times New Roman" w:hAnsi="Times New Roman" w:eastAsia="仿宋"/>
          <w:color w:val="000000"/>
          <w:kern w:val="0"/>
          <w:sz w:val="32"/>
          <w:szCs w:val="32"/>
          <w:lang w:val="zh-CN"/>
        </w:rPr>
      </w:pPr>
    </w:p>
    <w:p>
      <w:pPr>
        <w:spacing w:line="500" w:lineRule="exact"/>
        <w:ind w:left="319" w:leftChars="152" w:firstLine="2570" w:firstLineChars="800"/>
        <w:rPr>
          <w:rStyle w:val="9"/>
          <w:rFonts w:ascii="仿宋" w:hAnsi="仿宋" w:eastAsia="仿宋" w:cs="Arial"/>
          <w:color w:val="000000"/>
          <w:sz w:val="32"/>
          <w:szCs w:val="32"/>
        </w:rPr>
      </w:pPr>
      <w:r>
        <w:rPr>
          <w:rStyle w:val="9"/>
          <w:rFonts w:hint="eastAsia" w:ascii="仿宋" w:hAnsi="仿宋" w:eastAsia="仿宋" w:cs="Arial"/>
          <w:color w:val="000000"/>
          <w:sz w:val="32"/>
          <w:szCs w:val="32"/>
        </w:rPr>
        <w:t>浦江县人力社保局</w:t>
      </w:r>
    </w:p>
    <w:p>
      <w:pPr>
        <w:spacing w:line="500" w:lineRule="exact"/>
        <w:ind w:left="319" w:leftChars="152" w:firstLine="5140" w:firstLineChars="1600"/>
        <w:rPr>
          <w:rStyle w:val="9"/>
          <w:rFonts w:ascii="仿宋" w:hAnsi="仿宋" w:eastAsia="仿宋" w:cs="Arial"/>
          <w:color w:val="000000"/>
          <w:sz w:val="32"/>
          <w:szCs w:val="32"/>
          <w:lang w:val="zh-CN"/>
        </w:rPr>
      </w:pPr>
    </w:p>
    <w:p>
      <w:pPr>
        <w:spacing w:line="500" w:lineRule="exact"/>
        <w:ind w:left="319" w:leftChars="152" w:firstLine="5140" w:firstLineChars="1600"/>
        <w:rPr>
          <w:rFonts w:ascii="黑体" w:hAnsi="Arial" w:eastAsia="黑体" w:cs="Arial"/>
          <w:color w:val="000000"/>
          <w:sz w:val="24"/>
        </w:rPr>
      </w:pPr>
      <w:r>
        <w:rPr>
          <w:rStyle w:val="9"/>
          <w:rFonts w:ascii="仿宋" w:hAnsi="仿宋" w:eastAsia="仿宋" w:cs="Arial"/>
          <w:color w:val="000000"/>
          <w:sz w:val="32"/>
          <w:szCs w:val="32"/>
          <w:lang w:val="zh-CN"/>
        </w:rPr>
        <w:t>2020</w:t>
      </w:r>
      <w:r>
        <w:rPr>
          <w:rStyle w:val="9"/>
          <w:rFonts w:hint="eastAsia" w:ascii="仿宋" w:hAnsi="仿宋" w:eastAsia="仿宋" w:cs="Arial"/>
          <w:color w:val="000000"/>
          <w:sz w:val="32"/>
          <w:szCs w:val="32"/>
          <w:lang w:val="zh-CN"/>
        </w:rPr>
        <w:t>年</w:t>
      </w:r>
      <w:r>
        <w:rPr>
          <w:rStyle w:val="9"/>
          <w:rFonts w:ascii="仿宋" w:hAnsi="仿宋" w:eastAsia="仿宋" w:cs="Arial"/>
          <w:color w:val="000000"/>
          <w:sz w:val="32"/>
          <w:szCs w:val="32"/>
          <w:lang w:val="zh-CN"/>
        </w:rPr>
        <w:t>11</w:t>
      </w:r>
      <w:r>
        <w:rPr>
          <w:rStyle w:val="9"/>
          <w:rFonts w:hint="eastAsia" w:ascii="仿宋" w:hAnsi="仿宋" w:eastAsia="仿宋" w:cs="Arial"/>
          <w:color w:val="000000"/>
          <w:sz w:val="32"/>
          <w:szCs w:val="32"/>
          <w:lang w:val="zh-CN"/>
        </w:rPr>
        <w:t>月</w:t>
      </w:r>
      <w:r>
        <w:rPr>
          <w:rStyle w:val="9"/>
          <w:rFonts w:ascii="仿宋" w:hAnsi="仿宋" w:eastAsia="仿宋" w:cs="Arial"/>
          <w:color w:val="000000"/>
          <w:sz w:val="32"/>
          <w:szCs w:val="32"/>
          <w:lang w:val="zh-CN"/>
        </w:rPr>
        <w:t>6</w:t>
      </w:r>
      <w:r>
        <w:rPr>
          <w:rStyle w:val="9"/>
          <w:rFonts w:hint="eastAsia" w:ascii="仿宋" w:hAnsi="仿宋" w:eastAsia="仿宋" w:cs="Arial"/>
          <w:color w:val="000000"/>
          <w:sz w:val="32"/>
          <w:szCs w:val="32"/>
          <w:lang w:val="zh-CN"/>
        </w:rPr>
        <w:t>日</w:t>
      </w:r>
    </w:p>
    <w:p>
      <w:pPr>
        <w:rPr>
          <w:rFonts w:ascii="黑体" w:hAnsi="Arial" w:eastAsia="黑体" w:cs="Arial"/>
          <w:color w:val="000000"/>
          <w:sz w:val="24"/>
        </w:rPr>
      </w:pPr>
    </w:p>
    <w:p>
      <w:pPr>
        <w:rPr>
          <w:rFonts w:ascii="黑体" w:hAnsi="Arial" w:eastAsia="黑体" w:cs="Arial"/>
          <w:color w:val="000000"/>
          <w:sz w:val="24"/>
        </w:rPr>
      </w:pPr>
      <w:r>
        <w:rPr>
          <w:rFonts w:hint="eastAsia" w:ascii="黑体" w:hAnsi="Arial" w:eastAsia="黑体" w:cs="Arial"/>
          <w:color w:val="000000"/>
          <w:sz w:val="24"/>
        </w:rPr>
        <w:t>附件</w:t>
      </w:r>
      <w:r>
        <w:rPr>
          <w:rFonts w:ascii="黑体" w:hAnsi="Arial" w:eastAsia="黑体" w:cs="Arial"/>
          <w:color w:val="000000"/>
          <w:sz w:val="24"/>
        </w:rPr>
        <w:t>1</w:t>
      </w:r>
      <w:r>
        <w:rPr>
          <w:rFonts w:hint="eastAsia" w:ascii="黑体" w:hAnsi="Arial" w:eastAsia="黑体" w:cs="Arial"/>
          <w:color w:val="000000"/>
          <w:sz w:val="24"/>
        </w:rPr>
        <w:t>：</w:t>
      </w:r>
    </w:p>
    <w:p>
      <w:pPr>
        <w:rPr>
          <w:rFonts w:ascii="黑体" w:hAnsi="Arial" w:eastAsia="黑体" w:cs="Arial"/>
          <w:color w:val="000000"/>
          <w:sz w:val="24"/>
        </w:rPr>
      </w:pPr>
      <w:r>
        <w:rPr>
          <w:rFonts w:hint="eastAsia" w:ascii="黑体" w:hAnsi="Arial" w:eastAsia="黑体" w:cs="Arial"/>
          <w:color w:val="000000"/>
          <w:sz w:val="36"/>
          <w:szCs w:val="36"/>
        </w:rPr>
        <w:t>浦江县专职社区工作者公开招聘报名表</w:t>
      </w:r>
    </w:p>
    <w:tbl>
      <w:tblPr>
        <w:tblStyle w:val="6"/>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64"/>
        <w:gridCol w:w="15"/>
        <w:gridCol w:w="1213"/>
        <w:gridCol w:w="64"/>
        <w:gridCol w:w="765"/>
        <w:gridCol w:w="11"/>
        <w:gridCol w:w="225"/>
        <w:gridCol w:w="243"/>
        <w:gridCol w:w="229"/>
        <w:gridCol w:w="11"/>
        <w:gridCol w:w="240"/>
        <w:gridCol w:w="229"/>
        <w:gridCol w:w="11"/>
        <w:gridCol w:w="236"/>
        <w:gridCol w:w="116"/>
        <w:gridCol w:w="132"/>
        <w:gridCol w:w="240"/>
        <w:gridCol w:w="242"/>
        <w:gridCol w:w="229"/>
        <w:gridCol w:w="7"/>
        <w:gridCol w:w="244"/>
        <w:gridCol w:w="240"/>
        <w:gridCol w:w="25"/>
        <w:gridCol w:w="214"/>
        <w:gridCol w:w="246"/>
        <w:gridCol w:w="239"/>
        <w:gridCol w:w="41"/>
        <w:gridCol w:w="195"/>
        <w:gridCol w:w="255"/>
        <w:gridCol w:w="260"/>
        <w:gridCol w:w="17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079" w:type="dxa"/>
            <w:gridSpan w:val="2"/>
            <w:tcBorders>
              <w:top w:val="single" w:color="auto" w:sz="12" w:space="0"/>
            </w:tcBorders>
            <w:vAlign w:val="center"/>
          </w:tcPr>
          <w:p>
            <w:pPr>
              <w:spacing w:line="240" w:lineRule="exact"/>
              <w:jc w:val="center"/>
              <w:rPr>
                <w:rFonts w:eastAsia="仿宋_GB2312"/>
                <w:bCs/>
                <w:sz w:val="24"/>
                <w:szCs w:val="30"/>
              </w:rPr>
            </w:pPr>
            <w:r>
              <w:rPr>
                <w:rFonts w:hint="eastAsia" w:eastAsia="仿宋_GB2312"/>
                <w:bCs/>
                <w:sz w:val="24"/>
                <w:szCs w:val="30"/>
              </w:rPr>
              <w:t>姓名</w:t>
            </w:r>
          </w:p>
        </w:tc>
        <w:tc>
          <w:tcPr>
            <w:tcW w:w="1277" w:type="dxa"/>
            <w:gridSpan w:val="2"/>
            <w:tcBorders>
              <w:top w:val="single" w:color="auto" w:sz="12" w:space="0"/>
            </w:tcBorders>
            <w:vAlign w:val="center"/>
          </w:tcPr>
          <w:p>
            <w:pPr>
              <w:spacing w:line="240" w:lineRule="exact"/>
              <w:jc w:val="center"/>
              <w:rPr>
                <w:rFonts w:eastAsia="仿宋_GB2312"/>
                <w:bCs/>
                <w:sz w:val="24"/>
                <w:szCs w:val="30"/>
              </w:rPr>
            </w:pPr>
          </w:p>
        </w:tc>
        <w:tc>
          <w:tcPr>
            <w:tcW w:w="765" w:type="dxa"/>
            <w:tcBorders>
              <w:top w:val="single" w:color="auto" w:sz="12" w:space="0"/>
            </w:tcBorders>
            <w:vAlign w:val="center"/>
          </w:tcPr>
          <w:p>
            <w:pPr>
              <w:spacing w:line="240" w:lineRule="exact"/>
              <w:jc w:val="center"/>
              <w:rPr>
                <w:rFonts w:eastAsia="仿宋_GB2312"/>
                <w:bCs/>
                <w:sz w:val="24"/>
                <w:szCs w:val="30"/>
              </w:rPr>
            </w:pPr>
            <w:r>
              <w:rPr>
                <w:rFonts w:hint="eastAsia" w:eastAsia="仿宋_GB2312"/>
                <w:bCs/>
                <w:sz w:val="24"/>
                <w:szCs w:val="30"/>
              </w:rPr>
              <w:t>身份证号</w:t>
            </w:r>
          </w:p>
        </w:tc>
        <w:tc>
          <w:tcPr>
            <w:tcW w:w="236" w:type="dxa"/>
            <w:gridSpan w:val="2"/>
            <w:tcBorders>
              <w:top w:val="single" w:color="auto" w:sz="12" w:space="0"/>
            </w:tcBorders>
            <w:vAlign w:val="center"/>
          </w:tcPr>
          <w:p>
            <w:pPr>
              <w:spacing w:line="240" w:lineRule="exact"/>
              <w:jc w:val="center"/>
              <w:rPr>
                <w:rFonts w:eastAsia="仿宋_GB2312"/>
                <w:bCs/>
                <w:sz w:val="24"/>
                <w:szCs w:val="32"/>
              </w:rPr>
            </w:pPr>
          </w:p>
        </w:tc>
        <w:tc>
          <w:tcPr>
            <w:tcW w:w="243" w:type="dxa"/>
            <w:tcBorders>
              <w:top w:val="single" w:color="auto" w:sz="12" w:space="0"/>
            </w:tcBorders>
            <w:vAlign w:val="center"/>
          </w:tcPr>
          <w:p>
            <w:pPr>
              <w:spacing w:line="240" w:lineRule="exact"/>
              <w:jc w:val="center"/>
              <w:rPr>
                <w:rFonts w:eastAsia="仿宋_GB2312"/>
                <w:bCs/>
                <w:sz w:val="24"/>
                <w:szCs w:val="32"/>
              </w:rPr>
            </w:pPr>
          </w:p>
        </w:tc>
        <w:tc>
          <w:tcPr>
            <w:tcW w:w="240" w:type="dxa"/>
            <w:gridSpan w:val="2"/>
            <w:tcBorders>
              <w:top w:val="single" w:color="auto" w:sz="12" w:space="0"/>
            </w:tcBorders>
            <w:vAlign w:val="center"/>
          </w:tcPr>
          <w:p>
            <w:pPr>
              <w:spacing w:line="240" w:lineRule="exact"/>
              <w:jc w:val="center"/>
              <w:rPr>
                <w:rFonts w:eastAsia="仿宋_GB2312"/>
                <w:bCs/>
                <w:sz w:val="24"/>
                <w:szCs w:val="32"/>
              </w:rPr>
            </w:pPr>
          </w:p>
        </w:tc>
        <w:tc>
          <w:tcPr>
            <w:tcW w:w="240" w:type="dxa"/>
            <w:tcBorders>
              <w:top w:val="single" w:color="auto" w:sz="12" w:space="0"/>
            </w:tcBorders>
            <w:vAlign w:val="center"/>
          </w:tcPr>
          <w:p>
            <w:pPr>
              <w:spacing w:line="240" w:lineRule="exact"/>
              <w:jc w:val="center"/>
              <w:rPr>
                <w:rFonts w:eastAsia="仿宋_GB2312"/>
                <w:bCs/>
                <w:sz w:val="24"/>
                <w:szCs w:val="32"/>
              </w:rPr>
            </w:pPr>
          </w:p>
        </w:tc>
        <w:tc>
          <w:tcPr>
            <w:tcW w:w="240" w:type="dxa"/>
            <w:gridSpan w:val="2"/>
            <w:tcBorders>
              <w:top w:val="single" w:color="auto" w:sz="12" w:space="0"/>
            </w:tcBorders>
            <w:vAlign w:val="center"/>
          </w:tcPr>
          <w:p>
            <w:pPr>
              <w:spacing w:line="240" w:lineRule="exact"/>
              <w:jc w:val="center"/>
              <w:rPr>
                <w:rFonts w:eastAsia="仿宋_GB2312"/>
                <w:bCs/>
                <w:sz w:val="24"/>
                <w:szCs w:val="32"/>
              </w:rPr>
            </w:pPr>
          </w:p>
        </w:tc>
        <w:tc>
          <w:tcPr>
            <w:tcW w:w="236" w:type="dxa"/>
            <w:tcBorders>
              <w:top w:val="single" w:color="auto" w:sz="12" w:space="0"/>
            </w:tcBorders>
            <w:vAlign w:val="center"/>
          </w:tcPr>
          <w:p>
            <w:pPr>
              <w:spacing w:line="240" w:lineRule="exact"/>
              <w:jc w:val="center"/>
              <w:rPr>
                <w:rFonts w:eastAsia="仿宋_GB2312"/>
                <w:bCs/>
                <w:sz w:val="24"/>
                <w:szCs w:val="32"/>
              </w:rPr>
            </w:pPr>
          </w:p>
        </w:tc>
        <w:tc>
          <w:tcPr>
            <w:tcW w:w="248" w:type="dxa"/>
            <w:gridSpan w:val="2"/>
            <w:tcBorders>
              <w:top w:val="single" w:color="auto" w:sz="12" w:space="0"/>
            </w:tcBorders>
            <w:vAlign w:val="center"/>
          </w:tcPr>
          <w:p>
            <w:pPr>
              <w:spacing w:line="240" w:lineRule="exact"/>
              <w:jc w:val="center"/>
              <w:rPr>
                <w:rFonts w:eastAsia="仿宋_GB2312"/>
                <w:bCs/>
                <w:sz w:val="24"/>
                <w:szCs w:val="32"/>
              </w:rPr>
            </w:pPr>
          </w:p>
        </w:tc>
        <w:tc>
          <w:tcPr>
            <w:tcW w:w="240" w:type="dxa"/>
            <w:tcBorders>
              <w:top w:val="single" w:color="auto" w:sz="12" w:space="0"/>
            </w:tcBorders>
            <w:vAlign w:val="center"/>
          </w:tcPr>
          <w:p>
            <w:pPr>
              <w:spacing w:line="240" w:lineRule="exact"/>
              <w:jc w:val="center"/>
              <w:rPr>
                <w:rFonts w:eastAsia="仿宋_GB2312"/>
                <w:bCs/>
                <w:sz w:val="24"/>
                <w:szCs w:val="32"/>
              </w:rPr>
            </w:pPr>
          </w:p>
        </w:tc>
        <w:tc>
          <w:tcPr>
            <w:tcW w:w="242" w:type="dxa"/>
            <w:tcBorders>
              <w:top w:val="single" w:color="auto" w:sz="12" w:space="0"/>
            </w:tcBorders>
            <w:vAlign w:val="center"/>
          </w:tcPr>
          <w:p>
            <w:pPr>
              <w:spacing w:line="240" w:lineRule="exact"/>
              <w:jc w:val="center"/>
              <w:rPr>
                <w:rFonts w:eastAsia="仿宋_GB2312"/>
                <w:bCs/>
                <w:sz w:val="24"/>
                <w:szCs w:val="32"/>
              </w:rPr>
            </w:pPr>
          </w:p>
        </w:tc>
        <w:tc>
          <w:tcPr>
            <w:tcW w:w="236" w:type="dxa"/>
            <w:gridSpan w:val="2"/>
            <w:tcBorders>
              <w:top w:val="single" w:color="auto" w:sz="12" w:space="0"/>
            </w:tcBorders>
            <w:vAlign w:val="center"/>
          </w:tcPr>
          <w:p>
            <w:pPr>
              <w:spacing w:line="240" w:lineRule="exact"/>
              <w:jc w:val="center"/>
              <w:rPr>
                <w:rFonts w:eastAsia="仿宋_GB2312"/>
                <w:bCs/>
                <w:sz w:val="24"/>
                <w:szCs w:val="32"/>
              </w:rPr>
            </w:pPr>
          </w:p>
        </w:tc>
        <w:tc>
          <w:tcPr>
            <w:tcW w:w="244" w:type="dxa"/>
            <w:tcBorders>
              <w:top w:val="single" w:color="auto" w:sz="12" w:space="0"/>
            </w:tcBorders>
            <w:vAlign w:val="center"/>
          </w:tcPr>
          <w:p>
            <w:pPr>
              <w:spacing w:line="240" w:lineRule="exact"/>
              <w:jc w:val="center"/>
              <w:rPr>
                <w:rFonts w:eastAsia="仿宋_GB2312"/>
                <w:bCs/>
                <w:sz w:val="24"/>
                <w:szCs w:val="32"/>
              </w:rPr>
            </w:pPr>
          </w:p>
        </w:tc>
        <w:tc>
          <w:tcPr>
            <w:tcW w:w="240" w:type="dxa"/>
            <w:tcBorders>
              <w:top w:val="single" w:color="auto" w:sz="12" w:space="0"/>
            </w:tcBorders>
            <w:vAlign w:val="center"/>
          </w:tcPr>
          <w:p>
            <w:pPr>
              <w:spacing w:line="240" w:lineRule="exact"/>
              <w:jc w:val="center"/>
              <w:rPr>
                <w:rFonts w:eastAsia="仿宋_GB2312"/>
                <w:bCs/>
                <w:sz w:val="24"/>
                <w:szCs w:val="32"/>
              </w:rPr>
            </w:pPr>
          </w:p>
        </w:tc>
        <w:tc>
          <w:tcPr>
            <w:tcW w:w="239" w:type="dxa"/>
            <w:gridSpan w:val="2"/>
            <w:tcBorders>
              <w:top w:val="single" w:color="auto" w:sz="12" w:space="0"/>
            </w:tcBorders>
            <w:vAlign w:val="center"/>
          </w:tcPr>
          <w:p>
            <w:pPr>
              <w:spacing w:line="240" w:lineRule="exact"/>
              <w:jc w:val="center"/>
              <w:rPr>
                <w:rFonts w:eastAsia="仿宋_GB2312"/>
                <w:bCs/>
                <w:sz w:val="24"/>
                <w:szCs w:val="32"/>
              </w:rPr>
            </w:pPr>
          </w:p>
        </w:tc>
        <w:tc>
          <w:tcPr>
            <w:tcW w:w="246" w:type="dxa"/>
            <w:tcBorders>
              <w:top w:val="single" w:color="auto" w:sz="12" w:space="0"/>
            </w:tcBorders>
            <w:vAlign w:val="center"/>
          </w:tcPr>
          <w:p>
            <w:pPr>
              <w:spacing w:line="240" w:lineRule="exact"/>
              <w:jc w:val="center"/>
              <w:rPr>
                <w:rFonts w:eastAsia="仿宋_GB2312"/>
                <w:bCs/>
                <w:sz w:val="24"/>
                <w:szCs w:val="32"/>
              </w:rPr>
            </w:pPr>
          </w:p>
        </w:tc>
        <w:tc>
          <w:tcPr>
            <w:tcW w:w="239" w:type="dxa"/>
            <w:tcBorders>
              <w:top w:val="single" w:color="auto" w:sz="12" w:space="0"/>
            </w:tcBorders>
            <w:vAlign w:val="center"/>
          </w:tcPr>
          <w:p>
            <w:pPr>
              <w:spacing w:line="240" w:lineRule="exact"/>
              <w:jc w:val="center"/>
              <w:rPr>
                <w:rFonts w:eastAsia="仿宋_GB2312"/>
                <w:bCs/>
                <w:sz w:val="24"/>
                <w:szCs w:val="32"/>
              </w:rPr>
            </w:pPr>
          </w:p>
        </w:tc>
        <w:tc>
          <w:tcPr>
            <w:tcW w:w="236" w:type="dxa"/>
            <w:gridSpan w:val="2"/>
            <w:tcBorders>
              <w:top w:val="single" w:color="auto" w:sz="12" w:space="0"/>
            </w:tcBorders>
            <w:vAlign w:val="center"/>
          </w:tcPr>
          <w:p>
            <w:pPr>
              <w:spacing w:line="240" w:lineRule="exact"/>
              <w:jc w:val="center"/>
              <w:rPr>
                <w:rFonts w:eastAsia="仿宋_GB2312"/>
                <w:bCs/>
                <w:sz w:val="24"/>
                <w:szCs w:val="32"/>
              </w:rPr>
            </w:pPr>
          </w:p>
        </w:tc>
        <w:tc>
          <w:tcPr>
            <w:tcW w:w="255" w:type="dxa"/>
            <w:tcBorders>
              <w:top w:val="single" w:color="auto" w:sz="12" w:space="0"/>
            </w:tcBorders>
            <w:vAlign w:val="center"/>
          </w:tcPr>
          <w:p>
            <w:pPr>
              <w:spacing w:line="240" w:lineRule="exact"/>
              <w:jc w:val="center"/>
              <w:rPr>
                <w:rFonts w:eastAsia="仿宋_GB2312"/>
                <w:bCs/>
                <w:sz w:val="24"/>
                <w:szCs w:val="32"/>
              </w:rPr>
            </w:pPr>
          </w:p>
        </w:tc>
        <w:tc>
          <w:tcPr>
            <w:tcW w:w="260" w:type="dxa"/>
            <w:tcBorders>
              <w:top w:val="single" w:color="auto" w:sz="12" w:space="0"/>
            </w:tcBorders>
            <w:vAlign w:val="center"/>
          </w:tcPr>
          <w:p>
            <w:pPr>
              <w:spacing w:line="240" w:lineRule="exact"/>
              <w:jc w:val="center"/>
              <w:rPr>
                <w:rFonts w:eastAsia="仿宋_GB2312"/>
                <w:bCs/>
                <w:sz w:val="24"/>
                <w:szCs w:val="32"/>
              </w:rPr>
            </w:pPr>
          </w:p>
        </w:tc>
        <w:tc>
          <w:tcPr>
            <w:tcW w:w="1783" w:type="dxa"/>
            <w:vMerge w:val="restart"/>
            <w:tcBorders>
              <w:top w:val="single" w:color="auto" w:sz="12" w:space="0"/>
            </w:tcBorders>
            <w:vAlign w:val="center"/>
          </w:tcPr>
          <w:p>
            <w:pPr>
              <w:spacing w:line="240" w:lineRule="exact"/>
              <w:jc w:val="center"/>
            </w:pPr>
            <w:r>
              <w:rPr>
                <w:rFonts w:hint="eastAsia"/>
              </w:rPr>
              <w:t>贴照片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8" w:hRule="exact"/>
          <w:jc w:val="center"/>
        </w:trPr>
        <w:tc>
          <w:tcPr>
            <w:tcW w:w="1079" w:type="dxa"/>
            <w:gridSpan w:val="2"/>
            <w:vAlign w:val="center"/>
          </w:tcPr>
          <w:p>
            <w:pPr>
              <w:spacing w:line="240" w:lineRule="exact"/>
              <w:jc w:val="center"/>
              <w:rPr>
                <w:rFonts w:eastAsia="仿宋_GB2312"/>
                <w:bCs/>
                <w:sz w:val="24"/>
                <w:szCs w:val="30"/>
              </w:rPr>
            </w:pPr>
            <w:r>
              <w:rPr>
                <w:rFonts w:hint="eastAsia" w:eastAsia="仿宋_GB2312"/>
                <w:bCs/>
                <w:sz w:val="24"/>
                <w:szCs w:val="30"/>
              </w:rPr>
              <w:t>性别</w:t>
            </w:r>
          </w:p>
        </w:tc>
        <w:tc>
          <w:tcPr>
            <w:tcW w:w="1277" w:type="dxa"/>
            <w:gridSpan w:val="2"/>
            <w:vAlign w:val="center"/>
          </w:tcPr>
          <w:p>
            <w:pPr>
              <w:spacing w:line="240" w:lineRule="exact"/>
              <w:jc w:val="center"/>
              <w:rPr>
                <w:rFonts w:eastAsia="仿宋_GB2312"/>
                <w:bCs/>
                <w:sz w:val="24"/>
                <w:szCs w:val="30"/>
              </w:rPr>
            </w:pPr>
          </w:p>
        </w:tc>
        <w:tc>
          <w:tcPr>
            <w:tcW w:w="765" w:type="dxa"/>
            <w:vAlign w:val="center"/>
          </w:tcPr>
          <w:p>
            <w:pPr>
              <w:spacing w:line="240" w:lineRule="exact"/>
              <w:jc w:val="center"/>
              <w:rPr>
                <w:rFonts w:eastAsia="仿宋_GB2312"/>
                <w:bCs/>
                <w:sz w:val="24"/>
                <w:szCs w:val="30"/>
              </w:rPr>
            </w:pPr>
            <w:r>
              <w:rPr>
                <w:rFonts w:hint="eastAsia" w:eastAsia="仿宋_GB2312"/>
                <w:bCs/>
                <w:sz w:val="24"/>
                <w:szCs w:val="30"/>
              </w:rPr>
              <w:t>民族</w:t>
            </w:r>
          </w:p>
        </w:tc>
        <w:tc>
          <w:tcPr>
            <w:tcW w:w="708" w:type="dxa"/>
            <w:gridSpan w:val="4"/>
            <w:vAlign w:val="center"/>
          </w:tcPr>
          <w:p>
            <w:pPr>
              <w:spacing w:line="240" w:lineRule="exact"/>
              <w:jc w:val="center"/>
              <w:rPr>
                <w:rFonts w:eastAsia="仿宋_GB2312"/>
                <w:bCs/>
                <w:sz w:val="24"/>
                <w:szCs w:val="30"/>
              </w:rPr>
            </w:pPr>
          </w:p>
        </w:tc>
        <w:tc>
          <w:tcPr>
            <w:tcW w:w="843" w:type="dxa"/>
            <w:gridSpan w:val="6"/>
            <w:vAlign w:val="center"/>
          </w:tcPr>
          <w:p>
            <w:pPr>
              <w:spacing w:line="240" w:lineRule="exact"/>
              <w:jc w:val="center"/>
              <w:rPr>
                <w:rFonts w:eastAsia="仿宋_GB2312"/>
                <w:bCs/>
                <w:sz w:val="24"/>
                <w:szCs w:val="30"/>
              </w:rPr>
            </w:pPr>
            <w:r>
              <w:rPr>
                <w:rFonts w:hint="eastAsia" w:eastAsia="仿宋_GB2312"/>
                <w:bCs/>
                <w:sz w:val="24"/>
                <w:szCs w:val="30"/>
              </w:rPr>
              <w:t>健康状况</w:t>
            </w:r>
          </w:p>
        </w:tc>
        <w:tc>
          <w:tcPr>
            <w:tcW w:w="843" w:type="dxa"/>
            <w:gridSpan w:val="4"/>
            <w:vAlign w:val="center"/>
          </w:tcPr>
          <w:p>
            <w:pPr>
              <w:spacing w:line="240" w:lineRule="exact"/>
              <w:jc w:val="center"/>
              <w:rPr>
                <w:rFonts w:eastAsia="仿宋_GB2312"/>
                <w:bCs/>
                <w:sz w:val="24"/>
                <w:szCs w:val="30"/>
              </w:rPr>
            </w:pPr>
          </w:p>
        </w:tc>
        <w:tc>
          <w:tcPr>
            <w:tcW w:w="976" w:type="dxa"/>
            <w:gridSpan w:val="6"/>
            <w:vAlign w:val="center"/>
          </w:tcPr>
          <w:p>
            <w:pPr>
              <w:spacing w:line="240" w:lineRule="exact"/>
              <w:jc w:val="center"/>
              <w:rPr>
                <w:rFonts w:eastAsia="仿宋_GB2312"/>
                <w:bCs/>
                <w:sz w:val="24"/>
                <w:szCs w:val="30"/>
              </w:rPr>
            </w:pPr>
            <w:r>
              <w:rPr>
                <w:rFonts w:hint="eastAsia" w:eastAsia="仿宋_GB2312"/>
                <w:bCs/>
                <w:sz w:val="24"/>
                <w:szCs w:val="30"/>
              </w:rPr>
              <w:t>政治</w:t>
            </w:r>
          </w:p>
          <w:p>
            <w:pPr>
              <w:spacing w:line="240" w:lineRule="exact"/>
              <w:jc w:val="center"/>
              <w:rPr>
                <w:rFonts w:eastAsia="仿宋_GB2312"/>
                <w:bCs/>
                <w:sz w:val="24"/>
                <w:szCs w:val="30"/>
              </w:rPr>
            </w:pPr>
            <w:r>
              <w:rPr>
                <w:rFonts w:hint="eastAsia" w:eastAsia="仿宋_GB2312"/>
                <w:bCs/>
                <w:sz w:val="24"/>
                <w:szCs w:val="30"/>
              </w:rPr>
              <w:t>面貌</w:t>
            </w:r>
          </w:p>
        </w:tc>
        <w:tc>
          <w:tcPr>
            <w:tcW w:w="990" w:type="dxa"/>
            <w:gridSpan w:val="5"/>
            <w:vAlign w:val="center"/>
          </w:tcPr>
          <w:p>
            <w:pPr>
              <w:spacing w:line="240" w:lineRule="exact"/>
              <w:jc w:val="center"/>
              <w:rPr>
                <w:rFonts w:eastAsia="仿宋_GB2312"/>
                <w:bCs/>
                <w:sz w:val="24"/>
                <w:szCs w:val="32"/>
              </w:rPr>
            </w:pPr>
          </w:p>
        </w:tc>
        <w:tc>
          <w:tcPr>
            <w:tcW w:w="1783"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1" w:hRule="exact"/>
          <w:jc w:val="center"/>
        </w:trPr>
        <w:tc>
          <w:tcPr>
            <w:tcW w:w="1064" w:type="dxa"/>
            <w:vAlign w:val="center"/>
          </w:tcPr>
          <w:p>
            <w:pPr>
              <w:spacing w:line="240" w:lineRule="exact"/>
              <w:jc w:val="center"/>
              <w:rPr>
                <w:rFonts w:eastAsia="仿宋_GB2312"/>
                <w:bCs/>
                <w:sz w:val="24"/>
                <w:szCs w:val="30"/>
              </w:rPr>
            </w:pPr>
            <w:r>
              <w:rPr>
                <w:rFonts w:hint="eastAsia" w:eastAsia="仿宋_GB2312"/>
                <w:bCs/>
                <w:sz w:val="24"/>
                <w:szCs w:val="30"/>
              </w:rPr>
              <w:t>户籍所在地</w:t>
            </w:r>
          </w:p>
        </w:tc>
        <w:tc>
          <w:tcPr>
            <w:tcW w:w="3245" w:type="dxa"/>
            <w:gridSpan w:val="11"/>
            <w:vAlign w:val="center"/>
          </w:tcPr>
          <w:p>
            <w:pPr>
              <w:spacing w:line="240" w:lineRule="exact"/>
              <w:jc w:val="center"/>
              <w:rPr>
                <w:rFonts w:eastAsia="仿宋_GB2312"/>
                <w:bCs/>
                <w:sz w:val="24"/>
                <w:szCs w:val="32"/>
              </w:rPr>
            </w:pPr>
          </w:p>
        </w:tc>
        <w:tc>
          <w:tcPr>
            <w:tcW w:w="1206" w:type="dxa"/>
            <w:gridSpan w:val="7"/>
            <w:vAlign w:val="center"/>
          </w:tcPr>
          <w:p>
            <w:pPr>
              <w:spacing w:line="240" w:lineRule="exact"/>
              <w:jc w:val="center"/>
              <w:rPr>
                <w:rFonts w:eastAsia="仿宋_GB2312"/>
                <w:bCs/>
                <w:sz w:val="24"/>
                <w:szCs w:val="32"/>
              </w:rPr>
            </w:pPr>
            <w:r>
              <w:rPr>
                <w:rFonts w:hint="eastAsia" w:eastAsia="仿宋_GB2312"/>
                <w:bCs/>
                <w:sz w:val="24"/>
                <w:szCs w:val="32"/>
              </w:rPr>
              <w:t>是否有加分项</w:t>
            </w:r>
          </w:p>
        </w:tc>
        <w:tc>
          <w:tcPr>
            <w:tcW w:w="1966" w:type="dxa"/>
            <w:gridSpan w:val="11"/>
            <w:vAlign w:val="center"/>
          </w:tcPr>
          <w:p>
            <w:pPr>
              <w:spacing w:line="240" w:lineRule="exact"/>
              <w:jc w:val="center"/>
              <w:rPr>
                <w:rFonts w:eastAsia="仿宋_GB2312"/>
                <w:bCs/>
                <w:sz w:val="24"/>
                <w:szCs w:val="32"/>
              </w:rPr>
            </w:pPr>
          </w:p>
        </w:tc>
        <w:tc>
          <w:tcPr>
            <w:tcW w:w="1783"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079" w:type="dxa"/>
            <w:gridSpan w:val="2"/>
            <w:vAlign w:val="center"/>
          </w:tcPr>
          <w:p>
            <w:pPr>
              <w:spacing w:line="240" w:lineRule="exact"/>
              <w:ind w:firstLine="240" w:firstLineChars="100"/>
              <w:rPr>
                <w:rFonts w:eastAsia="仿宋_GB2312"/>
                <w:bCs/>
                <w:sz w:val="24"/>
                <w:szCs w:val="30"/>
              </w:rPr>
            </w:pPr>
            <w:r>
              <w:rPr>
                <w:rFonts w:hint="eastAsia" w:eastAsia="仿宋_GB2312"/>
                <w:bCs/>
                <w:sz w:val="24"/>
                <w:szCs w:val="30"/>
              </w:rPr>
              <w:t>学历</w:t>
            </w:r>
          </w:p>
        </w:tc>
        <w:tc>
          <w:tcPr>
            <w:tcW w:w="1213" w:type="dxa"/>
            <w:tcBorders>
              <w:right w:val="single" w:color="auto" w:sz="4" w:space="0"/>
            </w:tcBorders>
            <w:vAlign w:val="center"/>
          </w:tcPr>
          <w:p>
            <w:pPr>
              <w:spacing w:line="240" w:lineRule="exact"/>
              <w:jc w:val="center"/>
              <w:rPr>
                <w:rFonts w:eastAsia="仿宋_GB2312"/>
                <w:bCs/>
                <w:sz w:val="24"/>
                <w:szCs w:val="30"/>
              </w:rPr>
            </w:pPr>
          </w:p>
        </w:tc>
        <w:tc>
          <w:tcPr>
            <w:tcW w:w="840" w:type="dxa"/>
            <w:gridSpan w:val="3"/>
            <w:tcBorders>
              <w:left w:val="single" w:color="auto" w:sz="4"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学位</w:t>
            </w:r>
          </w:p>
        </w:tc>
        <w:tc>
          <w:tcPr>
            <w:tcW w:w="1177" w:type="dxa"/>
            <w:gridSpan w:val="6"/>
            <w:tcBorders>
              <w:left w:val="single" w:color="auto" w:sz="4" w:space="0"/>
            </w:tcBorders>
            <w:vAlign w:val="center"/>
          </w:tcPr>
          <w:p>
            <w:pPr>
              <w:spacing w:line="240" w:lineRule="exact"/>
              <w:rPr>
                <w:rFonts w:eastAsia="仿宋_GB2312"/>
                <w:bCs/>
                <w:sz w:val="24"/>
                <w:szCs w:val="32"/>
              </w:rPr>
            </w:pPr>
          </w:p>
        </w:tc>
        <w:tc>
          <w:tcPr>
            <w:tcW w:w="1722" w:type="dxa"/>
            <w:gridSpan w:val="11"/>
            <w:tcBorders>
              <w:left w:val="single" w:color="auto" w:sz="4" w:space="0"/>
            </w:tcBorders>
            <w:vAlign w:val="center"/>
          </w:tcPr>
          <w:p>
            <w:pPr>
              <w:spacing w:line="240" w:lineRule="exact"/>
              <w:rPr>
                <w:rFonts w:eastAsia="仿宋_GB2312"/>
                <w:bCs/>
                <w:sz w:val="24"/>
                <w:szCs w:val="32"/>
              </w:rPr>
            </w:pPr>
            <w:r>
              <w:rPr>
                <w:rFonts w:hint="eastAsia" w:eastAsia="仿宋_GB2312"/>
                <w:bCs/>
                <w:sz w:val="24"/>
                <w:szCs w:val="30"/>
              </w:rPr>
              <w:t>毕业时间</w:t>
            </w:r>
          </w:p>
        </w:tc>
        <w:tc>
          <w:tcPr>
            <w:tcW w:w="1450" w:type="dxa"/>
            <w:gridSpan w:val="7"/>
            <w:tcBorders>
              <w:left w:val="single" w:color="auto" w:sz="4" w:space="0"/>
            </w:tcBorders>
            <w:vAlign w:val="center"/>
          </w:tcPr>
          <w:p>
            <w:pPr>
              <w:spacing w:line="240" w:lineRule="exact"/>
              <w:rPr>
                <w:rFonts w:eastAsia="仿宋_GB2312"/>
                <w:bCs/>
                <w:sz w:val="24"/>
                <w:szCs w:val="32"/>
              </w:rPr>
            </w:pPr>
          </w:p>
        </w:tc>
        <w:tc>
          <w:tcPr>
            <w:tcW w:w="1783"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079" w:type="dxa"/>
            <w:gridSpan w:val="2"/>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毕业</w:t>
            </w:r>
          </w:p>
          <w:p>
            <w:pPr>
              <w:adjustRightInd w:val="0"/>
              <w:snapToGrid w:val="0"/>
              <w:spacing w:line="240" w:lineRule="exact"/>
              <w:jc w:val="center"/>
              <w:rPr>
                <w:rFonts w:eastAsia="仿宋_GB2312"/>
                <w:bCs/>
                <w:sz w:val="24"/>
                <w:szCs w:val="30"/>
              </w:rPr>
            </w:pPr>
            <w:r>
              <w:rPr>
                <w:rFonts w:hint="eastAsia" w:eastAsia="仿宋_GB2312"/>
                <w:bCs/>
                <w:sz w:val="24"/>
                <w:szCs w:val="30"/>
              </w:rPr>
              <w:t>院校</w:t>
            </w:r>
          </w:p>
        </w:tc>
        <w:tc>
          <w:tcPr>
            <w:tcW w:w="4436" w:type="dxa"/>
            <w:gridSpan w:val="17"/>
            <w:vAlign w:val="center"/>
          </w:tcPr>
          <w:p>
            <w:pPr>
              <w:spacing w:line="240" w:lineRule="exact"/>
              <w:jc w:val="center"/>
              <w:rPr>
                <w:rFonts w:eastAsia="仿宋_GB2312"/>
                <w:bCs/>
                <w:sz w:val="24"/>
                <w:szCs w:val="32"/>
              </w:rPr>
            </w:pPr>
          </w:p>
        </w:tc>
        <w:tc>
          <w:tcPr>
            <w:tcW w:w="1256" w:type="dxa"/>
            <w:gridSpan w:val="8"/>
            <w:vAlign w:val="center"/>
          </w:tcPr>
          <w:p>
            <w:pPr>
              <w:spacing w:line="240" w:lineRule="exact"/>
              <w:jc w:val="center"/>
              <w:rPr>
                <w:rFonts w:eastAsia="仿宋_GB2312"/>
                <w:bCs/>
                <w:sz w:val="24"/>
                <w:szCs w:val="32"/>
              </w:rPr>
            </w:pPr>
            <w:r>
              <w:rPr>
                <w:rFonts w:hint="eastAsia" w:eastAsia="仿宋_GB2312"/>
                <w:bCs/>
                <w:sz w:val="24"/>
                <w:szCs w:val="30"/>
              </w:rPr>
              <w:t>专业</w:t>
            </w:r>
          </w:p>
        </w:tc>
        <w:tc>
          <w:tcPr>
            <w:tcW w:w="2493" w:type="dxa"/>
            <w:gridSpan w:val="4"/>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1079" w:type="dxa"/>
            <w:gridSpan w:val="2"/>
            <w:vMerge w:val="restart"/>
            <w:vAlign w:val="center"/>
          </w:tcPr>
          <w:p>
            <w:pPr>
              <w:adjustRightInd w:val="0"/>
              <w:snapToGrid w:val="0"/>
              <w:spacing w:line="240" w:lineRule="exact"/>
              <w:ind w:left="-105" w:leftChars="-50" w:right="-105" w:rightChars="-50"/>
              <w:jc w:val="center"/>
              <w:rPr>
                <w:rFonts w:eastAsia="仿宋_GB2312"/>
                <w:bCs/>
                <w:sz w:val="24"/>
                <w:szCs w:val="30"/>
              </w:rPr>
            </w:pPr>
            <w:r>
              <w:rPr>
                <w:rFonts w:hint="eastAsia" w:eastAsia="仿宋_GB2312"/>
                <w:bCs/>
                <w:sz w:val="24"/>
                <w:szCs w:val="30"/>
              </w:rPr>
              <w:t>职称或执业资格</w:t>
            </w:r>
          </w:p>
        </w:tc>
        <w:tc>
          <w:tcPr>
            <w:tcW w:w="4436" w:type="dxa"/>
            <w:gridSpan w:val="17"/>
            <w:vMerge w:val="restart"/>
            <w:vAlign w:val="center"/>
          </w:tcPr>
          <w:p>
            <w:pPr>
              <w:spacing w:line="240" w:lineRule="exact"/>
              <w:jc w:val="center"/>
              <w:rPr>
                <w:rFonts w:eastAsia="仿宋_GB2312"/>
                <w:bCs/>
                <w:sz w:val="24"/>
                <w:szCs w:val="32"/>
              </w:rPr>
            </w:pPr>
          </w:p>
        </w:tc>
        <w:tc>
          <w:tcPr>
            <w:tcW w:w="1256" w:type="dxa"/>
            <w:gridSpan w:val="8"/>
            <w:vAlign w:val="center"/>
          </w:tcPr>
          <w:p>
            <w:pPr>
              <w:widowControl/>
              <w:spacing w:line="240" w:lineRule="exact"/>
              <w:ind w:left="17" w:leftChars="8"/>
              <w:jc w:val="center"/>
              <w:rPr>
                <w:rFonts w:ascii="仿宋_GB2312" w:eastAsia="仿宋_GB2312"/>
                <w:bCs/>
                <w:sz w:val="24"/>
                <w:szCs w:val="30"/>
              </w:rPr>
            </w:pPr>
            <w:r>
              <w:rPr>
                <w:rFonts w:hint="eastAsia" w:ascii="仿宋_GB2312" w:eastAsia="仿宋_GB2312"/>
                <w:bCs/>
                <w:sz w:val="24"/>
                <w:szCs w:val="30"/>
              </w:rPr>
              <w:t>电子邮件</w:t>
            </w:r>
          </w:p>
        </w:tc>
        <w:tc>
          <w:tcPr>
            <w:tcW w:w="2493" w:type="dxa"/>
            <w:gridSpan w:val="4"/>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1079" w:type="dxa"/>
            <w:gridSpan w:val="2"/>
            <w:vMerge w:val="continue"/>
            <w:vAlign w:val="center"/>
          </w:tcPr>
          <w:p>
            <w:pPr>
              <w:adjustRightInd w:val="0"/>
              <w:snapToGrid w:val="0"/>
              <w:spacing w:line="240" w:lineRule="exact"/>
              <w:ind w:left="-105" w:leftChars="-50" w:right="-105" w:rightChars="-50"/>
              <w:jc w:val="center"/>
              <w:rPr>
                <w:rFonts w:eastAsia="仿宋_GB2312"/>
                <w:bCs/>
                <w:sz w:val="24"/>
                <w:szCs w:val="30"/>
              </w:rPr>
            </w:pPr>
          </w:p>
        </w:tc>
        <w:tc>
          <w:tcPr>
            <w:tcW w:w="4436" w:type="dxa"/>
            <w:gridSpan w:val="17"/>
            <w:vMerge w:val="continue"/>
            <w:vAlign w:val="center"/>
          </w:tcPr>
          <w:p>
            <w:pPr>
              <w:spacing w:line="240" w:lineRule="exact"/>
              <w:jc w:val="center"/>
              <w:rPr>
                <w:rFonts w:eastAsia="仿宋_GB2312"/>
                <w:bCs/>
                <w:sz w:val="24"/>
                <w:szCs w:val="32"/>
              </w:rPr>
            </w:pPr>
          </w:p>
        </w:tc>
        <w:tc>
          <w:tcPr>
            <w:tcW w:w="1256" w:type="dxa"/>
            <w:gridSpan w:val="8"/>
            <w:vAlign w:val="center"/>
          </w:tcPr>
          <w:p>
            <w:pPr>
              <w:widowControl/>
              <w:spacing w:line="240" w:lineRule="exact"/>
              <w:ind w:left="17" w:leftChars="8"/>
              <w:jc w:val="center"/>
              <w:rPr>
                <w:rFonts w:ascii="仿宋_GB2312" w:eastAsia="仿宋_GB2312"/>
                <w:bCs/>
                <w:sz w:val="24"/>
                <w:szCs w:val="30"/>
              </w:rPr>
            </w:pPr>
            <w:r>
              <w:rPr>
                <w:rFonts w:hint="eastAsia" w:ascii="仿宋_GB2312" w:eastAsia="仿宋_GB2312"/>
                <w:bCs/>
                <w:sz w:val="24"/>
                <w:szCs w:val="30"/>
              </w:rPr>
              <w:t>邮编</w:t>
            </w:r>
          </w:p>
        </w:tc>
        <w:tc>
          <w:tcPr>
            <w:tcW w:w="2493" w:type="dxa"/>
            <w:gridSpan w:val="4"/>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1079" w:type="dxa"/>
            <w:gridSpan w:val="2"/>
            <w:vMerge w:val="restart"/>
            <w:vAlign w:val="center"/>
          </w:tcPr>
          <w:p>
            <w:pPr>
              <w:spacing w:line="240" w:lineRule="exact"/>
              <w:ind w:left="-105" w:leftChars="-50" w:right="-105" w:rightChars="-50"/>
              <w:jc w:val="center"/>
              <w:rPr>
                <w:rFonts w:eastAsia="仿宋_GB2312"/>
                <w:bCs/>
                <w:sz w:val="24"/>
                <w:szCs w:val="30"/>
              </w:rPr>
            </w:pPr>
            <w:r>
              <w:rPr>
                <w:rFonts w:hint="eastAsia" w:eastAsia="仿宋_GB2312"/>
                <w:bCs/>
                <w:sz w:val="24"/>
                <w:szCs w:val="30"/>
              </w:rPr>
              <w:t>家庭住址</w:t>
            </w:r>
          </w:p>
        </w:tc>
        <w:tc>
          <w:tcPr>
            <w:tcW w:w="4436" w:type="dxa"/>
            <w:gridSpan w:val="17"/>
            <w:vMerge w:val="restart"/>
            <w:vAlign w:val="center"/>
          </w:tcPr>
          <w:p>
            <w:pPr>
              <w:widowControl/>
              <w:spacing w:line="240" w:lineRule="exact"/>
              <w:ind w:left="-134" w:leftChars="-64"/>
              <w:jc w:val="left"/>
              <w:rPr>
                <w:rFonts w:eastAsia="仿宋_GB2312"/>
                <w:bCs/>
                <w:sz w:val="24"/>
                <w:szCs w:val="32"/>
              </w:rPr>
            </w:pPr>
            <w:r>
              <w:rPr>
                <w:rFonts w:eastAsia="仿宋_GB2312"/>
                <w:bCs/>
                <w:sz w:val="24"/>
                <w:szCs w:val="32"/>
              </w:rPr>
              <w:t xml:space="preserve">                   </w:t>
            </w:r>
          </w:p>
        </w:tc>
        <w:tc>
          <w:tcPr>
            <w:tcW w:w="1256" w:type="dxa"/>
            <w:gridSpan w:val="8"/>
            <w:vAlign w:val="center"/>
          </w:tcPr>
          <w:p>
            <w:pPr>
              <w:spacing w:line="240" w:lineRule="exact"/>
              <w:jc w:val="center"/>
              <w:rPr>
                <w:rFonts w:eastAsia="仿宋_GB2312"/>
                <w:bCs/>
                <w:sz w:val="24"/>
                <w:szCs w:val="30"/>
              </w:rPr>
            </w:pPr>
            <w:r>
              <w:rPr>
                <w:rFonts w:hint="eastAsia" w:eastAsia="仿宋_GB2312"/>
                <w:bCs/>
                <w:sz w:val="24"/>
                <w:szCs w:val="30"/>
              </w:rPr>
              <w:t>固定电话</w:t>
            </w:r>
          </w:p>
        </w:tc>
        <w:tc>
          <w:tcPr>
            <w:tcW w:w="2493" w:type="dxa"/>
            <w:gridSpan w:val="4"/>
            <w:vAlign w:val="center"/>
          </w:tcPr>
          <w:p>
            <w:pPr>
              <w:widowControl/>
              <w:spacing w:line="240" w:lineRule="exact"/>
              <w:ind w:left="-134" w:leftChars="-64"/>
              <w:jc w:val="left"/>
              <w:rPr>
                <w:rFonts w:eastAsia="仿宋_GB2312"/>
                <w:bCs/>
                <w:sz w:val="24"/>
                <w:szCs w:val="32"/>
              </w:rPr>
            </w:pPr>
            <w:r>
              <w:rPr>
                <w:rFonts w:eastAsia="仿宋_GB2312"/>
                <w:bCs/>
                <w:sz w:val="24"/>
                <w:szCs w:val="3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1079" w:type="dxa"/>
            <w:gridSpan w:val="2"/>
            <w:vMerge w:val="continue"/>
            <w:vAlign w:val="center"/>
          </w:tcPr>
          <w:p>
            <w:pPr>
              <w:spacing w:line="240" w:lineRule="exact"/>
              <w:jc w:val="center"/>
              <w:rPr>
                <w:rFonts w:eastAsia="仿宋_GB2312"/>
                <w:bCs/>
                <w:sz w:val="24"/>
                <w:szCs w:val="30"/>
              </w:rPr>
            </w:pPr>
          </w:p>
        </w:tc>
        <w:tc>
          <w:tcPr>
            <w:tcW w:w="4436" w:type="dxa"/>
            <w:gridSpan w:val="17"/>
            <w:vMerge w:val="continue"/>
            <w:vAlign w:val="center"/>
          </w:tcPr>
          <w:p>
            <w:pPr>
              <w:widowControl/>
              <w:spacing w:line="240" w:lineRule="exact"/>
              <w:ind w:left="-273" w:leftChars="-130"/>
              <w:jc w:val="left"/>
              <w:rPr>
                <w:rFonts w:eastAsia="仿宋_GB2312"/>
                <w:bCs/>
                <w:sz w:val="24"/>
                <w:szCs w:val="32"/>
              </w:rPr>
            </w:pPr>
          </w:p>
        </w:tc>
        <w:tc>
          <w:tcPr>
            <w:tcW w:w="1256" w:type="dxa"/>
            <w:gridSpan w:val="8"/>
            <w:vAlign w:val="center"/>
          </w:tcPr>
          <w:p>
            <w:pPr>
              <w:spacing w:line="240" w:lineRule="exact"/>
              <w:jc w:val="center"/>
              <w:rPr>
                <w:rFonts w:eastAsia="仿宋_GB2312"/>
                <w:bCs/>
                <w:sz w:val="24"/>
                <w:szCs w:val="30"/>
              </w:rPr>
            </w:pPr>
            <w:r>
              <w:rPr>
                <w:rFonts w:hint="eastAsia" w:eastAsia="仿宋_GB2312"/>
                <w:bCs/>
                <w:sz w:val="24"/>
                <w:szCs w:val="30"/>
              </w:rPr>
              <w:t>移动电话</w:t>
            </w:r>
          </w:p>
        </w:tc>
        <w:tc>
          <w:tcPr>
            <w:tcW w:w="2493" w:type="dxa"/>
            <w:gridSpan w:val="4"/>
            <w:vAlign w:val="center"/>
          </w:tcPr>
          <w:p>
            <w:pPr>
              <w:widowControl/>
              <w:spacing w:line="240" w:lineRule="exact"/>
              <w:ind w:left="-273" w:leftChars="-130"/>
              <w:jc w:val="left"/>
              <w:rPr>
                <w:rFonts w:eastAsia="仿宋_GB2312"/>
                <w:bCs/>
                <w:sz w:val="24"/>
                <w:szCs w:val="32"/>
              </w:rPr>
            </w:pPr>
            <w:r>
              <w:rPr>
                <w:rFonts w:eastAsia="仿宋_GB2312"/>
                <w:bCs/>
                <w:sz w:val="24"/>
                <w:szCs w:val="3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079" w:type="dxa"/>
            <w:gridSpan w:val="2"/>
            <w:vAlign w:val="center"/>
          </w:tcPr>
          <w:p>
            <w:pPr>
              <w:spacing w:line="240" w:lineRule="exact"/>
              <w:ind w:left="135" w:leftChars="-50" w:right="-105" w:rightChars="-50" w:hanging="240" w:hangingChars="100"/>
              <w:jc w:val="center"/>
              <w:rPr>
                <w:rFonts w:eastAsia="仿宋_GB2312"/>
                <w:bCs/>
                <w:sz w:val="24"/>
                <w:szCs w:val="30"/>
              </w:rPr>
            </w:pPr>
            <w:r>
              <w:rPr>
                <w:rFonts w:hint="eastAsia" w:eastAsia="仿宋_GB2312"/>
                <w:bCs/>
                <w:sz w:val="24"/>
                <w:szCs w:val="32"/>
              </w:rPr>
              <w:t>报考单位</w:t>
            </w:r>
          </w:p>
        </w:tc>
        <w:tc>
          <w:tcPr>
            <w:tcW w:w="4436" w:type="dxa"/>
            <w:gridSpan w:val="17"/>
            <w:vAlign w:val="center"/>
          </w:tcPr>
          <w:p>
            <w:pPr>
              <w:widowControl/>
              <w:spacing w:line="240" w:lineRule="exact"/>
              <w:ind w:left="-17" w:leftChars="-8"/>
              <w:jc w:val="center"/>
              <w:rPr>
                <w:rFonts w:eastAsia="仿宋_GB2312"/>
                <w:bCs/>
                <w:sz w:val="24"/>
                <w:szCs w:val="32"/>
              </w:rPr>
            </w:pPr>
          </w:p>
        </w:tc>
        <w:tc>
          <w:tcPr>
            <w:tcW w:w="1256" w:type="dxa"/>
            <w:gridSpan w:val="8"/>
            <w:vAlign w:val="center"/>
          </w:tcPr>
          <w:p>
            <w:pPr>
              <w:spacing w:line="240" w:lineRule="exact"/>
              <w:ind w:left="17" w:leftChars="8"/>
              <w:jc w:val="center"/>
              <w:rPr>
                <w:rFonts w:ascii="仿宋_GB2312" w:eastAsia="仿宋_GB2312"/>
                <w:bCs/>
                <w:sz w:val="24"/>
                <w:szCs w:val="30"/>
              </w:rPr>
            </w:pPr>
            <w:r>
              <w:rPr>
                <w:rFonts w:hint="eastAsia" w:ascii="仿宋_GB2312" w:eastAsia="仿宋_GB2312"/>
                <w:bCs/>
                <w:sz w:val="24"/>
                <w:szCs w:val="30"/>
              </w:rPr>
              <w:t>职位</w:t>
            </w:r>
          </w:p>
        </w:tc>
        <w:tc>
          <w:tcPr>
            <w:tcW w:w="2493" w:type="dxa"/>
            <w:gridSpan w:val="4"/>
            <w:vAlign w:val="center"/>
          </w:tcPr>
          <w:p>
            <w:pPr>
              <w:widowControl/>
              <w:spacing w:line="240" w:lineRule="exact"/>
              <w:ind w:left="-17" w:leftChars="-8"/>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59" w:hRule="atLeast"/>
          <w:jc w:val="center"/>
        </w:trPr>
        <w:tc>
          <w:tcPr>
            <w:tcW w:w="1079" w:type="dxa"/>
            <w:gridSpan w:val="2"/>
            <w:vAlign w:val="center"/>
          </w:tcPr>
          <w:p>
            <w:pPr>
              <w:spacing w:line="240" w:lineRule="exact"/>
              <w:jc w:val="center"/>
              <w:rPr>
                <w:rFonts w:eastAsia="仿宋_GB2312"/>
                <w:bCs/>
                <w:sz w:val="24"/>
                <w:szCs w:val="32"/>
              </w:rPr>
            </w:pPr>
            <w:r>
              <w:rPr>
                <w:rFonts w:hint="eastAsia" w:eastAsia="仿宋_GB2312"/>
                <w:bCs/>
                <w:sz w:val="24"/>
                <w:szCs w:val="32"/>
              </w:rPr>
              <w:t>个</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人</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简</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历</w:t>
            </w:r>
          </w:p>
        </w:tc>
        <w:tc>
          <w:tcPr>
            <w:tcW w:w="8185" w:type="dxa"/>
            <w:gridSpan w:val="29"/>
            <w:vAlign w:val="center"/>
          </w:tcPr>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18"/>
                <w:szCs w:val="18"/>
              </w:rPr>
            </w:pPr>
            <w:r>
              <w:rPr>
                <w:rFonts w:eastAsia="仿宋_GB2312"/>
                <w:bCs/>
                <w:sz w:val="24"/>
                <w:szCs w:val="32"/>
              </w:rPr>
              <w:t xml:space="preserve">            </w:t>
            </w:r>
            <w:r>
              <w:rPr>
                <w:rFonts w:eastAsia="仿宋_GB2312"/>
                <w:bCs/>
                <w:sz w:val="18"/>
                <w:szCs w:val="18"/>
              </w:rPr>
              <w:t xml:space="preserve">            </w:t>
            </w:r>
            <w:r>
              <w:rPr>
                <w:rFonts w:hint="eastAsia" w:eastAsia="仿宋_GB2312"/>
                <w:bCs/>
                <w:sz w:val="18"/>
                <w:szCs w:val="18"/>
              </w:rPr>
              <w:t>（注：个人简历包括教育经历和工作经历，教育经历从高中起）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5" w:hRule="atLeast"/>
          <w:jc w:val="center"/>
        </w:trPr>
        <w:tc>
          <w:tcPr>
            <w:tcW w:w="1079" w:type="dxa"/>
            <w:gridSpan w:val="2"/>
            <w:tcBorders>
              <w:right w:val="single" w:color="auto" w:sz="4" w:space="0"/>
            </w:tcBorders>
            <w:vAlign w:val="center"/>
          </w:tcPr>
          <w:p>
            <w:pPr>
              <w:spacing w:line="240" w:lineRule="exact"/>
              <w:ind w:left="135" w:leftChars="-50" w:right="-105" w:rightChars="-50" w:hanging="240" w:hangingChars="100"/>
              <w:jc w:val="center"/>
              <w:rPr>
                <w:rFonts w:eastAsia="仿宋_GB2312"/>
                <w:bCs/>
                <w:sz w:val="24"/>
                <w:szCs w:val="32"/>
              </w:rPr>
            </w:pPr>
            <w:r>
              <w:rPr>
                <w:rFonts w:hint="eastAsia" w:eastAsia="仿宋_GB2312"/>
                <w:bCs/>
                <w:sz w:val="24"/>
                <w:szCs w:val="32"/>
              </w:rPr>
              <w:t>奖惩情况</w:t>
            </w:r>
          </w:p>
        </w:tc>
        <w:tc>
          <w:tcPr>
            <w:tcW w:w="8185" w:type="dxa"/>
            <w:gridSpan w:val="29"/>
            <w:tcBorders>
              <w:left w:val="single" w:color="auto" w:sz="4" w:space="0"/>
            </w:tcBorders>
            <w:vAlign w:val="center"/>
          </w:tcPr>
          <w:p>
            <w:pPr>
              <w:widowControl/>
              <w:spacing w:line="240" w:lineRule="exact"/>
              <w:ind w:left="-17" w:leftChars="-8"/>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6" w:hRule="atLeast"/>
          <w:jc w:val="center"/>
        </w:trPr>
        <w:tc>
          <w:tcPr>
            <w:tcW w:w="1079" w:type="dxa"/>
            <w:gridSpan w:val="2"/>
            <w:tcBorders>
              <w:bottom w:val="single" w:color="auto" w:sz="4" w:space="0"/>
              <w:right w:val="single" w:color="auto" w:sz="4" w:space="0"/>
            </w:tcBorders>
            <w:vAlign w:val="center"/>
          </w:tcPr>
          <w:p>
            <w:pPr>
              <w:snapToGrid w:val="0"/>
              <w:spacing w:line="440" w:lineRule="exact"/>
              <w:rPr>
                <w:rFonts w:eastAsia="仿宋_GB2312"/>
                <w:bCs/>
                <w:spacing w:val="-20"/>
                <w:kern w:val="0"/>
                <w:sz w:val="24"/>
                <w:szCs w:val="32"/>
              </w:rPr>
            </w:pPr>
            <w:r>
              <w:rPr>
                <w:rFonts w:hint="eastAsia" w:eastAsia="仿宋_GB2312"/>
                <w:bCs/>
                <w:spacing w:val="-20"/>
                <w:kern w:val="0"/>
                <w:sz w:val="24"/>
                <w:szCs w:val="32"/>
              </w:rPr>
              <w:t>与招聘单位关系</w:t>
            </w:r>
          </w:p>
        </w:tc>
        <w:tc>
          <w:tcPr>
            <w:tcW w:w="8185" w:type="dxa"/>
            <w:gridSpan w:val="29"/>
            <w:tcBorders>
              <w:left w:val="single" w:color="auto" w:sz="4" w:space="0"/>
              <w:bottom w:val="single" w:color="auto" w:sz="4" w:space="0"/>
            </w:tcBorders>
          </w:tcPr>
          <w:p>
            <w:pPr>
              <w:snapToGrid w:val="0"/>
              <w:spacing w:line="240" w:lineRule="atLeast"/>
              <w:rPr>
                <w:rFonts w:ascii="宋体" w:cs="宋体"/>
                <w:bCs/>
                <w:spacing w:val="-20"/>
                <w:szCs w:val="32"/>
              </w:rPr>
            </w:pPr>
            <w:r>
              <w:rPr>
                <w:rFonts w:eastAsia="仿宋_GB2312"/>
                <w:bCs/>
                <w:spacing w:val="-20"/>
                <w:szCs w:val="32"/>
              </w:rPr>
              <w:t>(</w:t>
            </w:r>
            <w:r>
              <w:rPr>
                <w:rFonts w:hint="eastAsia" w:eastAsia="仿宋_GB2312"/>
                <w:bCs/>
                <w:spacing w:val="-20"/>
                <w:szCs w:val="32"/>
              </w:rPr>
              <w:t>如与招聘单位或上级行政主管部门干部职工存在亲属关系，或本人目前系招聘单位编外人员，含人事代理、人才派遣关系，虽不属于法定回避关系，但必须如实声明</w:t>
            </w:r>
            <w:r>
              <w:rPr>
                <w:rFonts w:eastAsia="仿宋_GB2312"/>
                <w:bCs/>
                <w:spacing w:val="-20"/>
                <w:szCs w:val="3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8" w:hRule="atLeast"/>
          <w:jc w:val="center"/>
        </w:trPr>
        <w:tc>
          <w:tcPr>
            <w:tcW w:w="9264" w:type="dxa"/>
            <w:gridSpan w:val="31"/>
            <w:tcBorders>
              <w:top w:val="single" w:color="auto" w:sz="4" w:space="0"/>
            </w:tcBorders>
            <w:vAlign w:val="center"/>
          </w:tcPr>
          <w:p>
            <w:pPr>
              <w:snapToGrid w:val="0"/>
              <w:spacing w:line="440" w:lineRule="exact"/>
              <w:rPr>
                <w:rFonts w:eastAsia="仿宋_GB2312"/>
                <w:b/>
                <w:w w:val="90"/>
                <w:sz w:val="24"/>
                <w:szCs w:val="32"/>
              </w:rPr>
            </w:pPr>
            <w:r>
              <w:rPr>
                <w:rFonts w:hint="eastAsia" w:eastAsia="仿宋_GB2312"/>
                <w:b/>
                <w:w w:val="90"/>
                <w:sz w:val="24"/>
                <w:szCs w:val="32"/>
              </w:rPr>
              <w:t>本人声明：上述填写内容真实、准确、有效。如有不实或无效，本人愿承担一切法律责任。</w:t>
            </w:r>
          </w:p>
          <w:p>
            <w:pPr>
              <w:snapToGrid w:val="0"/>
              <w:spacing w:line="440" w:lineRule="exact"/>
              <w:rPr>
                <w:rFonts w:eastAsia="仿宋_GB2312"/>
                <w:b/>
                <w:w w:val="90"/>
                <w:sz w:val="24"/>
                <w:szCs w:val="32"/>
              </w:rPr>
            </w:pPr>
            <w:r>
              <w:rPr>
                <w:rFonts w:eastAsia="仿宋_GB2312"/>
                <w:b/>
                <w:sz w:val="24"/>
                <w:szCs w:val="32"/>
              </w:rPr>
              <w:t xml:space="preserve">              </w:t>
            </w:r>
            <w:r>
              <w:rPr>
                <w:rFonts w:hint="eastAsia" w:eastAsia="仿宋_GB2312"/>
                <w:b/>
                <w:sz w:val="24"/>
                <w:szCs w:val="32"/>
              </w:rPr>
              <w:t>申请人（签名）：</w:t>
            </w:r>
            <w:r>
              <w:rPr>
                <w:rFonts w:eastAsia="仿宋_GB2312"/>
                <w:b/>
                <w:sz w:val="24"/>
                <w:szCs w:val="32"/>
              </w:rPr>
              <w:t xml:space="preserve">                            </w:t>
            </w:r>
            <w:r>
              <w:rPr>
                <w:rFonts w:hint="eastAsia" w:eastAsia="仿宋_GB2312"/>
                <w:b/>
                <w:sz w:val="24"/>
                <w:szCs w:val="32"/>
              </w:rPr>
              <w:t>年</w:t>
            </w:r>
            <w:r>
              <w:rPr>
                <w:rFonts w:eastAsia="仿宋_GB2312"/>
                <w:b/>
                <w:sz w:val="24"/>
                <w:szCs w:val="32"/>
              </w:rPr>
              <w:t xml:space="preserve">   </w:t>
            </w:r>
            <w:r>
              <w:rPr>
                <w:rFonts w:hint="eastAsia" w:eastAsia="仿宋_GB2312"/>
                <w:b/>
                <w:sz w:val="24"/>
                <w:szCs w:val="32"/>
              </w:rPr>
              <w:t>月</w:t>
            </w:r>
            <w:r>
              <w:rPr>
                <w:rFonts w:eastAsia="仿宋_GB2312"/>
                <w:b/>
                <w:sz w:val="24"/>
                <w:szCs w:val="32"/>
              </w:rPr>
              <w:t xml:space="preserve">   </w:t>
            </w:r>
            <w:r>
              <w:rPr>
                <w:rFonts w:hint="eastAsia" w:eastAsia="仿宋_GB2312"/>
                <w:b/>
                <w:sz w:val="24"/>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0" w:hRule="atLeast"/>
          <w:jc w:val="center"/>
        </w:trPr>
        <w:tc>
          <w:tcPr>
            <w:tcW w:w="1079" w:type="dxa"/>
            <w:gridSpan w:val="2"/>
            <w:tcBorders>
              <w:bottom w:val="single" w:color="auto" w:sz="12" w:space="0"/>
            </w:tcBorders>
            <w:vAlign w:val="center"/>
          </w:tcPr>
          <w:p>
            <w:pPr>
              <w:snapToGrid w:val="0"/>
              <w:spacing w:line="240" w:lineRule="exact"/>
              <w:jc w:val="center"/>
              <w:rPr>
                <w:rFonts w:eastAsia="仿宋_GB2312"/>
                <w:bCs/>
                <w:sz w:val="24"/>
                <w:szCs w:val="32"/>
              </w:rPr>
            </w:pPr>
            <w:r>
              <w:rPr>
                <w:rFonts w:hint="eastAsia" w:eastAsia="仿宋_GB2312"/>
                <w:bCs/>
                <w:sz w:val="24"/>
                <w:szCs w:val="32"/>
              </w:rPr>
              <w:t>资格</w:t>
            </w:r>
          </w:p>
          <w:p>
            <w:pPr>
              <w:snapToGrid w:val="0"/>
              <w:spacing w:line="240" w:lineRule="exact"/>
              <w:jc w:val="center"/>
              <w:rPr>
                <w:rFonts w:eastAsia="仿宋_GB2312"/>
                <w:bCs/>
                <w:sz w:val="24"/>
                <w:szCs w:val="32"/>
              </w:rPr>
            </w:pPr>
          </w:p>
          <w:p>
            <w:pPr>
              <w:snapToGrid w:val="0"/>
              <w:spacing w:line="240" w:lineRule="exact"/>
              <w:jc w:val="center"/>
              <w:rPr>
                <w:rFonts w:eastAsia="仿宋_GB2312"/>
                <w:bCs/>
                <w:sz w:val="24"/>
                <w:szCs w:val="32"/>
              </w:rPr>
            </w:pPr>
            <w:r>
              <w:rPr>
                <w:rFonts w:hint="eastAsia" w:eastAsia="仿宋_GB2312"/>
                <w:bCs/>
                <w:sz w:val="24"/>
                <w:szCs w:val="32"/>
              </w:rPr>
              <w:t>审核</w:t>
            </w:r>
          </w:p>
          <w:p>
            <w:pPr>
              <w:snapToGrid w:val="0"/>
              <w:spacing w:line="240" w:lineRule="exact"/>
              <w:jc w:val="center"/>
              <w:rPr>
                <w:rFonts w:eastAsia="仿宋_GB2312"/>
                <w:bCs/>
                <w:sz w:val="24"/>
                <w:szCs w:val="32"/>
              </w:rPr>
            </w:pPr>
          </w:p>
          <w:p>
            <w:pPr>
              <w:snapToGrid w:val="0"/>
              <w:spacing w:line="240" w:lineRule="exact"/>
              <w:jc w:val="center"/>
              <w:rPr>
                <w:rFonts w:eastAsia="仿宋_GB2312"/>
                <w:bCs/>
                <w:sz w:val="24"/>
                <w:szCs w:val="32"/>
              </w:rPr>
            </w:pPr>
            <w:r>
              <w:rPr>
                <w:rFonts w:hint="eastAsia" w:eastAsia="仿宋_GB2312"/>
                <w:bCs/>
                <w:sz w:val="24"/>
                <w:szCs w:val="32"/>
              </w:rPr>
              <w:t>意见</w:t>
            </w:r>
          </w:p>
        </w:tc>
        <w:tc>
          <w:tcPr>
            <w:tcW w:w="8185" w:type="dxa"/>
            <w:gridSpan w:val="29"/>
            <w:tcBorders>
              <w:bottom w:val="single" w:color="auto" w:sz="12" w:space="0"/>
            </w:tcBorders>
            <w:vAlign w:val="center"/>
          </w:tcPr>
          <w:p>
            <w:pPr>
              <w:snapToGrid w:val="0"/>
              <w:spacing w:line="240" w:lineRule="exact"/>
              <w:ind w:firstLine="600"/>
              <w:rPr>
                <w:rFonts w:eastAsia="仿宋_GB2312"/>
                <w:bCs/>
                <w:sz w:val="24"/>
                <w:szCs w:val="32"/>
              </w:rPr>
            </w:pPr>
          </w:p>
          <w:p>
            <w:pPr>
              <w:snapToGrid w:val="0"/>
              <w:spacing w:line="240" w:lineRule="exact"/>
              <w:ind w:firstLine="600"/>
              <w:rPr>
                <w:rFonts w:eastAsia="仿宋_GB2312"/>
                <w:bCs/>
                <w:sz w:val="24"/>
                <w:szCs w:val="32"/>
              </w:rPr>
            </w:pPr>
          </w:p>
          <w:p>
            <w:pPr>
              <w:snapToGrid w:val="0"/>
              <w:spacing w:line="240" w:lineRule="exact"/>
              <w:ind w:firstLine="600"/>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jc w:val="center"/>
              <w:rPr>
                <w:rFonts w:eastAsia="仿宋_GB2312"/>
                <w:bCs/>
                <w:szCs w:val="32"/>
              </w:rPr>
            </w:pPr>
            <w:r>
              <w:rPr>
                <w:rFonts w:eastAsia="仿宋_GB2312"/>
                <w:bCs/>
                <w:sz w:val="24"/>
                <w:szCs w:val="32"/>
              </w:rPr>
              <w:t xml:space="preserve">                                   </w:t>
            </w:r>
            <w:r>
              <w:rPr>
                <w:rFonts w:hint="eastAsia" w:eastAsia="仿宋_GB2312"/>
                <w:bCs/>
                <w:sz w:val="24"/>
                <w:szCs w:val="32"/>
              </w:rPr>
              <w:t>年</w:t>
            </w:r>
            <w:r>
              <w:rPr>
                <w:rFonts w:eastAsia="仿宋_GB2312"/>
                <w:bCs/>
                <w:sz w:val="24"/>
                <w:szCs w:val="32"/>
              </w:rPr>
              <w:t xml:space="preserve">    </w:t>
            </w:r>
            <w:r>
              <w:rPr>
                <w:rFonts w:hint="eastAsia" w:eastAsia="仿宋_GB2312"/>
                <w:bCs/>
                <w:sz w:val="24"/>
                <w:szCs w:val="32"/>
              </w:rPr>
              <w:t>月</w:t>
            </w:r>
            <w:r>
              <w:rPr>
                <w:rFonts w:eastAsia="仿宋_GB2312"/>
                <w:bCs/>
                <w:sz w:val="24"/>
                <w:szCs w:val="32"/>
              </w:rPr>
              <w:t xml:space="preserve">    </w:t>
            </w:r>
            <w:r>
              <w:rPr>
                <w:rFonts w:hint="eastAsia" w:eastAsia="仿宋_GB2312"/>
                <w:bCs/>
                <w:sz w:val="24"/>
                <w:szCs w:val="32"/>
              </w:rPr>
              <w:t>日</w:t>
            </w:r>
          </w:p>
        </w:tc>
      </w:tr>
    </w:tbl>
    <w:p>
      <w:pPr>
        <w:ind w:left="-279" w:leftChars="-133" w:firstLine="422" w:firstLineChars="200"/>
        <w:rPr>
          <w:b/>
          <w:bCs/>
        </w:rPr>
      </w:pPr>
      <w:r>
        <w:rPr>
          <w:rFonts w:hint="eastAsia"/>
          <w:b/>
          <w:bCs/>
        </w:rPr>
        <w:t>注意：</w:t>
      </w:r>
      <w:r>
        <w:rPr>
          <w:b/>
          <w:bCs/>
        </w:rPr>
        <w:t>1</w:t>
      </w:r>
      <w:r>
        <w:rPr>
          <w:rFonts w:hint="eastAsia"/>
          <w:b/>
          <w:bCs/>
        </w:rPr>
        <w:t>、表格内容必须填写齐全，填写时字迹务必清楚工整，切勿潦草。</w:t>
      </w:r>
    </w:p>
    <w:p>
      <w:pPr>
        <w:ind w:left="-279" w:leftChars="-133" w:firstLine="1063" w:firstLineChars="504"/>
        <w:rPr>
          <w:b/>
          <w:bCs/>
        </w:rPr>
      </w:pPr>
      <w:r>
        <w:rPr>
          <w:b/>
          <w:bCs/>
        </w:rPr>
        <w:t>2</w:t>
      </w:r>
      <w:r>
        <w:rPr>
          <w:rFonts w:hint="eastAsia"/>
          <w:b/>
          <w:bCs/>
        </w:rPr>
        <w:t>、户籍填至所在村（社区）</w:t>
      </w:r>
    </w:p>
    <w:p>
      <w:pPr>
        <w:rPr>
          <w:rFonts w:ascii="黑体" w:hAnsi="Arial" w:eastAsia="黑体" w:cs="Arial"/>
          <w:color w:val="000000"/>
          <w:sz w:val="24"/>
        </w:rPr>
      </w:pPr>
      <w:r>
        <w:rPr>
          <w:rFonts w:hint="eastAsia" w:ascii="黑体" w:hAnsi="Arial" w:eastAsia="黑体" w:cs="Arial"/>
          <w:color w:val="000000"/>
          <w:sz w:val="24"/>
        </w:rPr>
        <w:t>附件</w:t>
      </w:r>
      <w:r>
        <w:rPr>
          <w:rFonts w:ascii="黑体" w:hAnsi="Arial" w:eastAsia="黑体" w:cs="Arial"/>
          <w:color w:val="000000"/>
          <w:sz w:val="24"/>
        </w:rPr>
        <w:t>2:</w:t>
      </w:r>
    </w:p>
    <w:p>
      <w:pPr>
        <w:spacing w:line="520" w:lineRule="exact"/>
        <w:ind w:right="1338"/>
        <w:jc w:val="center"/>
        <w:rPr>
          <w:rFonts w:ascii="Times New Roman" w:hAnsi="Times New Roman" w:eastAsia="方正小标宋简体"/>
          <w:sz w:val="44"/>
          <w:szCs w:val="44"/>
        </w:rPr>
      </w:pP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加分项目审批表</w:t>
      </w:r>
    </w:p>
    <w:p>
      <w:pPr>
        <w:spacing w:line="320" w:lineRule="exact"/>
        <w:rPr>
          <w:rFonts w:ascii="Times New Roman" w:hAnsi="Times New Roman" w:eastAsia="黑体"/>
          <w:sz w:val="36"/>
          <w:szCs w:val="36"/>
        </w:rPr>
      </w:pPr>
      <w:r>
        <w:rPr>
          <w:rFonts w:hint="eastAsia" w:ascii="Times New Roman" w:hAnsi="Times New Roman" w:eastAsia="黑体"/>
          <w:sz w:val="36"/>
          <w:szCs w:val="36"/>
        </w:rPr>
        <w:t>报考人姓名：</w:t>
      </w:r>
    </w:p>
    <w:tbl>
      <w:tblPr>
        <w:tblStyle w:val="6"/>
        <w:tblW w:w="9298" w:type="dxa"/>
        <w:jc w:val="center"/>
        <w:tblLayout w:type="fixed"/>
        <w:tblCellMar>
          <w:top w:w="0" w:type="dxa"/>
          <w:left w:w="57" w:type="dxa"/>
          <w:bottom w:w="0" w:type="dxa"/>
          <w:right w:w="57" w:type="dxa"/>
        </w:tblCellMar>
      </w:tblPr>
      <w:tblGrid>
        <w:gridCol w:w="653"/>
        <w:gridCol w:w="1766"/>
        <w:gridCol w:w="3369"/>
        <w:gridCol w:w="879"/>
        <w:gridCol w:w="771"/>
        <w:gridCol w:w="1860"/>
      </w:tblGrid>
      <w:tr>
        <w:tblPrEx>
          <w:tblCellMar>
            <w:top w:w="0" w:type="dxa"/>
            <w:left w:w="57" w:type="dxa"/>
            <w:bottom w:w="0" w:type="dxa"/>
            <w:right w:w="57" w:type="dxa"/>
          </w:tblCellMar>
        </w:tblPrEx>
        <w:trPr>
          <w:cantSplit/>
          <w:trHeight w:val="797" w:hRule="atLeast"/>
          <w:jc w:val="center"/>
        </w:trPr>
        <w:tc>
          <w:tcPr>
            <w:tcW w:w="653" w:type="dxa"/>
            <w:tcBorders>
              <w:top w:val="single" w:color="auto" w:sz="12" w:space="0"/>
              <w:left w:val="single" w:color="auto" w:sz="12" w:space="0"/>
              <w:bottom w:val="single" w:color="auto" w:sz="12"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黑体"/>
                <w:sz w:val="24"/>
                <w:szCs w:val="24"/>
              </w:rPr>
              <w:t>序号</w:t>
            </w:r>
          </w:p>
        </w:tc>
        <w:tc>
          <w:tcPr>
            <w:tcW w:w="1766" w:type="dxa"/>
            <w:tcBorders>
              <w:top w:val="single" w:color="auto" w:sz="12" w:space="0"/>
              <w:left w:val="single" w:color="auto" w:sz="4" w:space="0"/>
              <w:bottom w:val="single" w:color="auto" w:sz="12" w:space="0"/>
              <w:right w:val="single" w:color="auto" w:sz="4" w:space="0"/>
            </w:tcBorders>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加分内容指标权重</w:t>
            </w:r>
          </w:p>
        </w:tc>
        <w:tc>
          <w:tcPr>
            <w:tcW w:w="3369" w:type="dxa"/>
            <w:tcBorders>
              <w:top w:val="single" w:color="auto" w:sz="12" w:space="0"/>
              <w:left w:val="single" w:color="auto" w:sz="4" w:space="0"/>
              <w:bottom w:val="single" w:color="auto" w:sz="12" w:space="0"/>
              <w:right w:val="single" w:color="auto" w:sz="4" w:space="0"/>
            </w:tcBorders>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评分标准</w:t>
            </w:r>
          </w:p>
        </w:tc>
        <w:tc>
          <w:tcPr>
            <w:tcW w:w="879" w:type="dxa"/>
            <w:tcBorders>
              <w:top w:val="single" w:color="auto" w:sz="12" w:space="0"/>
              <w:left w:val="single" w:color="auto" w:sz="4" w:space="0"/>
              <w:bottom w:val="single" w:color="auto" w:sz="12" w:space="0"/>
              <w:right w:val="single" w:color="auto" w:sz="4" w:space="0"/>
            </w:tcBorders>
            <w:vAlign w:val="center"/>
          </w:tcPr>
          <w:p>
            <w:pPr>
              <w:spacing w:line="320" w:lineRule="exact"/>
              <w:jc w:val="center"/>
              <w:rPr>
                <w:rFonts w:ascii="Times New Roman" w:hAnsi="Times New Roman" w:eastAsia="黑体"/>
                <w:sz w:val="24"/>
                <w:szCs w:val="24"/>
              </w:rPr>
            </w:pPr>
            <w:r>
              <w:rPr>
                <w:rFonts w:hint="eastAsia" w:ascii="Times New Roman" w:hAnsi="Times New Roman" w:eastAsia="黑体"/>
                <w:sz w:val="24"/>
                <w:szCs w:val="24"/>
              </w:rPr>
              <w:t>分值</w:t>
            </w:r>
          </w:p>
        </w:tc>
        <w:tc>
          <w:tcPr>
            <w:tcW w:w="771" w:type="dxa"/>
            <w:tcBorders>
              <w:top w:val="single" w:color="auto" w:sz="12" w:space="0"/>
              <w:left w:val="single" w:color="auto" w:sz="4" w:space="0"/>
              <w:bottom w:val="single" w:color="auto" w:sz="12" w:space="0"/>
              <w:right w:val="single" w:color="auto" w:sz="4" w:space="0"/>
            </w:tcBorders>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得分</w:t>
            </w:r>
          </w:p>
        </w:tc>
        <w:tc>
          <w:tcPr>
            <w:tcW w:w="1860" w:type="dxa"/>
            <w:tcBorders>
              <w:top w:val="single" w:color="auto" w:sz="12" w:space="0"/>
              <w:left w:val="single" w:color="auto" w:sz="4" w:space="0"/>
              <w:bottom w:val="single" w:color="auto" w:sz="12" w:space="0"/>
              <w:right w:val="single" w:color="auto" w:sz="12" w:space="0"/>
            </w:tcBorders>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备注</w:t>
            </w:r>
          </w:p>
        </w:tc>
      </w:tr>
      <w:tr>
        <w:tblPrEx>
          <w:tblCellMar>
            <w:top w:w="0" w:type="dxa"/>
            <w:left w:w="57" w:type="dxa"/>
            <w:bottom w:w="0" w:type="dxa"/>
            <w:right w:w="57" w:type="dxa"/>
          </w:tblCellMar>
        </w:tblPrEx>
        <w:trPr>
          <w:cantSplit/>
          <w:trHeight w:val="572" w:hRule="exact"/>
          <w:jc w:val="center"/>
        </w:trPr>
        <w:tc>
          <w:tcPr>
            <w:tcW w:w="653" w:type="dxa"/>
            <w:vMerge w:val="restart"/>
            <w:tcBorders>
              <w:left w:val="single" w:color="auto" w:sz="12" w:space="0"/>
              <w:right w:val="single" w:color="auto" w:sz="4" w:space="0"/>
            </w:tcBorders>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1</w:t>
            </w:r>
          </w:p>
        </w:tc>
        <w:tc>
          <w:tcPr>
            <w:tcW w:w="1766" w:type="dxa"/>
            <w:vMerge w:val="restart"/>
            <w:tcBorders>
              <w:left w:val="single" w:color="auto" w:sz="4" w:space="0"/>
              <w:right w:val="single" w:color="auto" w:sz="4" w:space="0"/>
            </w:tcBorders>
            <w:vAlign w:val="center"/>
          </w:tcPr>
          <w:p>
            <w:pPr>
              <w:spacing w:line="260" w:lineRule="exact"/>
              <w:jc w:val="center"/>
              <w:rPr>
                <w:rFonts w:ascii="Times New Roman" w:hAnsi="Times New Roman" w:eastAsia="仿宋_GB2312"/>
                <w:sz w:val="24"/>
                <w:szCs w:val="24"/>
              </w:rPr>
            </w:pPr>
            <w:r>
              <w:rPr>
                <w:rFonts w:hint="eastAsia" w:ascii="Times New Roman" w:hAnsi="Times New Roman" w:eastAsia="仿宋_GB2312"/>
                <w:sz w:val="24"/>
                <w:szCs w:val="24"/>
              </w:rPr>
              <w:t>全国社会工作者职业水平资格</w:t>
            </w: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助理社会工作师职称</w:t>
            </w:r>
          </w:p>
        </w:tc>
        <w:tc>
          <w:tcPr>
            <w:tcW w:w="879" w:type="dxa"/>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sz w:val="24"/>
                <w:szCs w:val="24"/>
              </w:rPr>
            </w:pPr>
            <w:r>
              <w:rPr>
                <w:rFonts w:ascii="Times New Roman" w:hAnsi="Times New Roman" w:eastAsia="仿宋_GB2312"/>
                <w:sz w:val="24"/>
                <w:szCs w:val="24"/>
              </w:rPr>
              <w:t>3</w:t>
            </w:r>
          </w:p>
        </w:tc>
        <w:tc>
          <w:tcPr>
            <w:tcW w:w="771" w:type="dxa"/>
            <w:vMerge w:val="restart"/>
            <w:tcBorders>
              <w:left w:val="single" w:color="auto" w:sz="4" w:space="0"/>
              <w:right w:val="single" w:color="auto" w:sz="4" w:space="0"/>
            </w:tcBorders>
          </w:tcPr>
          <w:p>
            <w:pPr>
              <w:spacing w:line="320" w:lineRule="exact"/>
              <w:rPr>
                <w:rFonts w:ascii="Times New Roman" w:hAnsi="Times New Roman" w:eastAsia="仿宋_GB2312"/>
                <w:sz w:val="24"/>
                <w:szCs w:val="24"/>
              </w:rPr>
            </w:pPr>
          </w:p>
        </w:tc>
        <w:tc>
          <w:tcPr>
            <w:tcW w:w="1860" w:type="dxa"/>
            <w:vMerge w:val="restart"/>
            <w:tcBorders>
              <w:left w:val="single" w:color="auto" w:sz="4" w:space="0"/>
              <w:right w:val="single" w:color="auto" w:sz="12" w:space="0"/>
            </w:tcBorders>
            <w:vAlign w:val="center"/>
          </w:tcPr>
          <w:p>
            <w:pPr>
              <w:spacing w:line="320" w:lineRule="exact"/>
              <w:jc w:val="center"/>
              <w:rPr>
                <w:rFonts w:ascii="Times New Roman" w:hAnsi="Times New Roman" w:eastAsia="仿宋_GB2312"/>
                <w:sz w:val="24"/>
                <w:szCs w:val="24"/>
              </w:rPr>
            </w:pPr>
            <w:r>
              <w:rPr>
                <w:rFonts w:hint="eastAsia" w:ascii="Times New Roman" w:hAnsi="Times New Roman" w:eastAsia="仿宋_GB2312"/>
                <w:spacing w:val="-10"/>
                <w:sz w:val="24"/>
                <w:szCs w:val="24"/>
              </w:rPr>
              <w:t>按最高级别加分</w:t>
            </w:r>
          </w:p>
        </w:tc>
      </w:tr>
      <w:tr>
        <w:tblPrEx>
          <w:tblCellMar>
            <w:top w:w="0" w:type="dxa"/>
            <w:left w:w="57" w:type="dxa"/>
            <w:bottom w:w="0" w:type="dxa"/>
            <w:right w:w="57" w:type="dxa"/>
          </w:tblCellMar>
        </w:tblPrEx>
        <w:trPr>
          <w:cantSplit/>
          <w:trHeight w:val="524" w:hRule="exact"/>
          <w:jc w:val="center"/>
        </w:trPr>
        <w:tc>
          <w:tcPr>
            <w:tcW w:w="653" w:type="dxa"/>
            <w:vMerge w:val="continue"/>
            <w:tcBorders>
              <w:left w:val="single" w:color="auto" w:sz="12" w:space="0"/>
              <w:right w:val="single" w:color="auto" w:sz="4" w:space="0"/>
            </w:tcBorders>
            <w:vAlign w:val="center"/>
          </w:tcPr>
          <w:p>
            <w:pPr>
              <w:spacing w:line="360" w:lineRule="exact"/>
              <w:jc w:val="center"/>
              <w:rPr>
                <w:rFonts w:ascii="Times New Roman" w:hAnsi="Times New Roman" w:eastAsia="黑体"/>
                <w:sz w:val="24"/>
                <w:szCs w:val="24"/>
              </w:rPr>
            </w:pPr>
          </w:p>
        </w:tc>
        <w:tc>
          <w:tcPr>
            <w:tcW w:w="1766" w:type="dxa"/>
            <w:vMerge w:val="continue"/>
            <w:tcBorders>
              <w:left w:val="single" w:color="auto" w:sz="4" w:space="0"/>
              <w:right w:val="single" w:color="auto" w:sz="4" w:space="0"/>
            </w:tcBorders>
            <w:vAlign w:val="center"/>
          </w:tcPr>
          <w:p>
            <w:pPr>
              <w:spacing w:line="260" w:lineRule="exact"/>
              <w:jc w:val="center"/>
              <w:rPr>
                <w:rFonts w:ascii="Times New Roman" w:hAnsi="Times New Roman" w:eastAsia="仿宋_GB2312"/>
                <w:sz w:val="24"/>
                <w:szCs w:val="24"/>
              </w:rPr>
            </w:pP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社会工作师职称</w:t>
            </w:r>
          </w:p>
        </w:tc>
        <w:tc>
          <w:tcPr>
            <w:tcW w:w="879" w:type="dxa"/>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sz w:val="24"/>
                <w:szCs w:val="24"/>
              </w:rPr>
            </w:pPr>
            <w:r>
              <w:rPr>
                <w:rFonts w:ascii="Times New Roman" w:hAnsi="Times New Roman" w:eastAsia="仿宋_GB2312"/>
                <w:sz w:val="24"/>
                <w:szCs w:val="24"/>
              </w:rPr>
              <w:t>6</w:t>
            </w:r>
          </w:p>
        </w:tc>
        <w:tc>
          <w:tcPr>
            <w:tcW w:w="771" w:type="dxa"/>
            <w:vMerge w:val="continue"/>
            <w:tcBorders>
              <w:left w:val="single" w:color="auto" w:sz="4" w:space="0"/>
              <w:bottom w:val="single" w:color="auto" w:sz="4" w:space="0"/>
              <w:right w:val="single" w:color="auto" w:sz="4" w:space="0"/>
            </w:tcBorders>
          </w:tcPr>
          <w:p>
            <w:pPr>
              <w:spacing w:line="320" w:lineRule="exact"/>
              <w:rPr>
                <w:rFonts w:ascii="Times New Roman" w:hAnsi="Times New Roman" w:eastAsia="仿宋_GB2312"/>
                <w:sz w:val="24"/>
                <w:szCs w:val="24"/>
              </w:rPr>
            </w:pPr>
          </w:p>
        </w:tc>
        <w:tc>
          <w:tcPr>
            <w:tcW w:w="1860" w:type="dxa"/>
            <w:vMerge w:val="continue"/>
            <w:tcBorders>
              <w:left w:val="single" w:color="auto" w:sz="4" w:space="0"/>
              <w:bottom w:val="single" w:color="auto" w:sz="4" w:space="0"/>
              <w:right w:val="single" w:color="auto" w:sz="12" w:space="0"/>
            </w:tcBorders>
            <w:vAlign w:val="center"/>
          </w:tcPr>
          <w:p>
            <w:pPr>
              <w:spacing w:line="320" w:lineRule="exact"/>
              <w:jc w:val="center"/>
              <w:rPr>
                <w:rFonts w:ascii="Times New Roman" w:hAnsi="Times New Roman" w:eastAsia="仿宋_GB2312"/>
                <w:sz w:val="24"/>
                <w:szCs w:val="24"/>
              </w:rPr>
            </w:pPr>
          </w:p>
        </w:tc>
      </w:tr>
      <w:tr>
        <w:tblPrEx>
          <w:tblCellMar>
            <w:top w:w="0" w:type="dxa"/>
            <w:left w:w="57" w:type="dxa"/>
            <w:bottom w:w="0" w:type="dxa"/>
            <w:right w:w="57" w:type="dxa"/>
          </w:tblCellMar>
        </w:tblPrEx>
        <w:trPr>
          <w:cantSplit/>
          <w:trHeight w:val="488" w:hRule="exact"/>
          <w:jc w:val="center"/>
        </w:trPr>
        <w:tc>
          <w:tcPr>
            <w:tcW w:w="653" w:type="dxa"/>
            <w:vMerge w:val="restart"/>
            <w:tcBorders>
              <w:top w:val="single" w:color="auto" w:sz="4" w:space="0"/>
              <w:left w:val="single" w:color="auto" w:sz="12" w:space="0"/>
              <w:right w:val="single" w:color="auto" w:sz="4" w:space="0"/>
            </w:tcBorders>
            <w:vAlign w:val="center"/>
          </w:tcPr>
          <w:p>
            <w:pPr>
              <w:widowControl/>
              <w:jc w:val="center"/>
              <w:rPr>
                <w:rFonts w:ascii="Times New Roman" w:hAnsi="Times New Roman" w:eastAsia="黑体"/>
                <w:sz w:val="24"/>
                <w:szCs w:val="24"/>
              </w:rPr>
            </w:pPr>
            <w:r>
              <w:rPr>
                <w:rFonts w:ascii="Times New Roman" w:hAnsi="Times New Roman" w:eastAsia="黑体"/>
                <w:sz w:val="24"/>
                <w:szCs w:val="24"/>
              </w:rPr>
              <w:t>2</w:t>
            </w:r>
          </w:p>
        </w:tc>
        <w:tc>
          <w:tcPr>
            <w:tcW w:w="1766" w:type="dxa"/>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退</w:t>
            </w:r>
            <w:r>
              <w:rPr>
                <w:rFonts w:hint="eastAsia" w:ascii="Times New Roman" w:hAnsi="Times New Roman" w:eastAsia="仿宋_GB2312"/>
                <w:color w:val="000000"/>
                <w:sz w:val="24"/>
                <w:szCs w:val="24"/>
              </w:rPr>
              <w:t>伍复员</w:t>
            </w:r>
            <w:r>
              <w:rPr>
                <w:rFonts w:hint="eastAsia" w:ascii="Times New Roman" w:hAnsi="Times New Roman" w:eastAsia="仿宋_GB2312"/>
                <w:sz w:val="24"/>
                <w:szCs w:val="24"/>
              </w:rPr>
              <w:t>军人荣誉加分</w:t>
            </w:r>
          </w:p>
          <w:p>
            <w:pPr>
              <w:spacing w:line="320" w:lineRule="exact"/>
              <w:jc w:val="center"/>
              <w:rPr>
                <w:rFonts w:ascii="Times New Roman" w:hAnsi="Times New Roman" w:eastAsia="仿宋_GB2312"/>
                <w:sz w:val="24"/>
                <w:szCs w:val="24"/>
              </w:rPr>
            </w:pP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团级嘉奖</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pacing w:val="-20"/>
                <w:sz w:val="24"/>
                <w:szCs w:val="24"/>
              </w:rPr>
            </w:pPr>
            <w:r>
              <w:rPr>
                <w:rFonts w:ascii="Times New Roman" w:hAnsi="Times New Roman" w:eastAsia="仿宋_GB2312"/>
                <w:spacing w:val="-20"/>
                <w:sz w:val="24"/>
                <w:szCs w:val="24"/>
              </w:rPr>
              <w:t>2</w:t>
            </w:r>
          </w:p>
        </w:tc>
        <w:tc>
          <w:tcPr>
            <w:tcW w:w="771" w:type="dxa"/>
            <w:vMerge w:val="restart"/>
            <w:tcBorders>
              <w:top w:val="single" w:color="auto" w:sz="4" w:space="0"/>
              <w:left w:val="single" w:color="auto" w:sz="4" w:space="0"/>
              <w:right w:val="single" w:color="auto" w:sz="4" w:space="0"/>
            </w:tcBorders>
            <w:vAlign w:val="center"/>
          </w:tcPr>
          <w:p>
            <w:pPr>
              <w:spacing w:line="320" w:lineRule="exact"/>
              <w:rPr>
                <w:rFonts w:ascii="Times New Roman" w:hAnsi="Times New Roman" w:eastAsia="仿宋_GB2312"/>
                <w:sz w:val="24"/>
                <w:szCs w:val="24"/>
              </w:rPr>
            </w:pPr>
          </w:p>
        </w:tc>
        <w:tc>
          <w:tcPr>
            <w:tcW w:w="1860" w:type="dxa"/>
            <w:vMerge w:val="restart"/>
            <w:tcBorders>
              <w:top w:val="single" w:color="auto" w:sz="4" w:space="0"/>
              <w:left w:val="single" w:color="auto" w:sz="4" w:space="0"/>
              <w:right w:val="single" w:color="auto" w:sz="12" w:space="0"/>
            </w:tcBorders>
            <w:vAlign w:val="center"/>
          </w:tcPr>
          <w:p>
            <w:pPr>
              <w:spacing w:line="260" w:lineRule="exact"/>
              <w:jc w:val="left"/>
              <w:rPr>
                <w:rFonts w:ascii="Times New Roman" w:hAnsi="Times New Roman" w:eastAsia="仿宋_GB2312"/>
                <w:spacing w:val="-10"/>
                <w:sz w:val="24"/>
                <w:szCs w:val="24"/>
              </w:rPr>
            </w:pPr>
            <w:r>
              <w:rPr>
                <w:rFonts w:hint="eastAsia" w:ascii="Times New Roman" w:hAnsi="Times New Roman" w:eastAsia="仿宋_GB2312"/>
                <w:spacing w:val="-10"/>
                <w:sz w:val="24"/>
                <w:szCs w:val="24"/>
              </w:rPr>
              <w:t>按最高级别加分</w:t>
            </w:r>
          </w:p>
        </w:tc>
      </w:tr>
      <w:tr>
        <w:tblPrEx>
          <w:tblCellMar>
            <w:top w:w="0" w:type="dxa"/>
            <w:left w:w="57" w:type="dxa"/>
            <w:bottom w:w="0" w:type="dxa"/>
            <w:right w:w="57" w:type="dxa"/>
          </w:tblCellMar>
        </w:tblPrEx>
        <w:trPr>
          <w:cantSplit/>
          <w:trHeight w:val="483" w:hRule="exact"/>
          <w:jc w:val="center"/>
        </w:trPr>
        <w:tc>
          <w:tcPr>
            <w:tcW w:w="653" w:type="dxa"/>
            <w:vMerge w:val="continue"/>
            <w:tcBorders>
              <w:left w:val="single" w:color="auto" w:sz="12" w:space="0"/>
              <w:right w:val="single" w:color="auto" w:sz="4" w:space="0"/>
            </w:tcBorders>
            <w:vAlign w:val="center"/>
          </w:tcPr>
          <w:p>
            <w:pPr>
              <w:widowControl/>
              <w:jc w:val="left"/>
              <w:rPr>
                <w:rFonts w:ascii="Times New Roman" w:hAnsi="Times New Roman" w:eastAsia="黑体"/>
                <w:sz w:val="24"/>
                <w:szCs w:val="24"/>
              </w:rPr>
            </w:pPr>
          </w:p>
        </w:tc>
        <w:tc>
          <w:tcPr>
            <w:tcW w:w="1766"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师级嘉奖</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3</w:t>
            </w:r>
          </w:p>
        </w:tc>
        <w:tc>
          <w:tcPr>
            <w:tcW w:w="771" w:type="dxa"/>
            <w:vMerge w:val="continue"/>
            <w:tcBorders>
              <w:left w:val="single" w:color="auto" w:sz="4" w:space="0"/>
              <w:right w:val="single" w:color="auto" w:sz="4" w:space="0"/>
            </w:tcBorders>
            <w:vAlign w:val="center"/>
          </w:tcPr>
          <w:p>
            <w:pPr>
              <w:spacing w:line="320" w:lineRule="exact"/>
              <w:rPr>
                <w:rFonts w:ascii="Times New Roman" w:hAnsi="Times New Roman" w:eastAsia="仿宋_GB2312"/>
                <w:sz w:val="24"/>
                <w:szCs w:val="24"/>
              </w:rPr>
            </w:pPr>
          </w:p>
        </w:tc>
        <w:tc>
          <w:tcPr>
            <w:tcW w:w="1860" w:type="dxa"/>
            <w:vMerge w:val="continue"/>
            <w:tcBorders>
              <w:left w:val="single" w:color="auto" w:sz="4" w:space="0"/>
              <w:right w:val="single" w:color="auto" w:sz="12" w:space="0"/>
            </w:tcBorders>
            <w:vAlign w:val="center"/>
          </w:tcPr>
          <w:p>
            <w:pPr>
              <w:rPr>
                <w:rFonts w:ascii="Times New Roman" w:hAnsi="Times New Roman" w:eastAsia="仿宋_GB2312"/>
                <w:sz w:val="24"/>
                <w:szCs w:val="24"/>
              </w:rPr>
            </w:pPr>
          </w:p>
        </w:tc>
      </w:tr>
      <w:tr>
        <w:tblPrEx>
          <w:tblCellMar>
            <w:top w:w="0" w:type="dxa"/>
            <w:left w:w="57" w:type="dxa"/>
            <w:bottom w:w="0" w:type="dxa"/>
            <w:right w:w="57" w:type="dxa"/>
          </w:tblCellMar>
        </w:tblPrEx>
        <w:trPr>
          <w:cantSplit/>
          <w:trHeight w:val="496" w:hRule="atLeast"/>
          <w:jc w:val="center"/>
        </w:trPr>
        <w:tc>
          <w:tcPr>
            <w:tcW w:w="653" w:type="dxa"/>
            <w:vMerge w:val="continue"/>
            <w:tcBorders>
              <w:left w:val="single" w:color="auto" w:sz="12" w:space="0"/>
              <w:right w:val="single" w:color="auto" w:sz="4" w:space="0"/>
            </w:tcBorders>
            <w:vAlign w:val="center"/>
          </w:tcPr>
          <w:p>
            <w:pPr>
              <w:widowControl/>
              <w:jc w:val="left"/>
              <w:rPr>
                <w:rFonts w:ascii="Times New Roman" w:hAnsi="Times New Roman" w:eastAsia="黑体"/>
                <w:sz w:val="24"/>
                <w:szCs w:val="24"/>
              </w:rPr>
            </w:pPr>
          </w:p>
        </w:tc>
        <w:tc>
          <w:tcPr>
            <w:tcW w:w="1766"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军级嘉奖</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5</w:t>
            </w:r>
          </w:p>
        </w:tc>
        <w:tc>
          <w:tcPr>
            <w:tcW w:w="771" w:type="dxa"/>
            <w:vMerge w:val="continue"/>
            <w:tcBorders>
              <w:left w:val="single" w:color="auto" w:sz="4" w:space="0"/>
              <w:right w:val="single" w:color="auto" w:sz="4" w:space="0"/>
            </w:tcBorders>
            <w:vAlign w:val="center"/>
          </w:tcPr>
          <w:p>
            <w:pPr>
              <w:spacing w:line="320" w:lineRule="exact"/>
              <w:rPr>
                <w:rFonts w:ascii="Times New Roman" w:hAnsi="Times New Roman" w:eastAsia="仿宋_GB2312"/>
                <w:sz w:val="24"/>
                <w:szCs w:val="24"/>
              </w:rPr>
            </w:pPr>
          </w:p>
        </w:tc>
        <w:tc>
          <w:tcPr>
            <w:tcW w:w="1860" w:type="dxa"/>
            <w:vMerge w:val="continue"/>
            <w:tcBorders>
              <w:left w:val="single" w:color="auto" w:sz="4" w:space="0"/>
              <w:right w:val="single" w:color="auto" w:sz="12" w:space="0"/>
            </w:tcBorders>
            <w:vAlign w:val="center"/>
          </w:tcPr>
          <w:p>
            <w:pPr>
              <w:rPr>
                <w:rFonts w:ascii="Times New Roman" w:hAnsi="Times New Roman" w:eastAsia="仿宋_GB2312"/>
                <w:sz w:val="24"/>
                <w:szCs w:val="24"/>
              </w:rPr>
            </w:pPr>
          </w:p>
        </w:tc>
      </w:tr>
      <w:tr>
        <w:tblPrEx>
          <w:tblCellMar>
            <w:top w:w="0" w:type="dxa"/>
            <w:left w:w="57" w:type="dxa"/>
            <w:bottom w:w="0" w:type="dxa"/>
            <w:right w:w="57" w:type="dxa"/>
          </w:tblCellMar>
        </w:tblPrEx>
        <w:trPr>
          <w:cantSplit/>
          <w:trHeight w:val="520" w:hRule="atLeast"/>
          <w:jc w:val="center"/>
        </w:trPr>
        <w:tc>
          <w:tcPr>
            <w:tcW w:w="653" w:type="dxa"/>
            <w:vMerge w:val="continue"/>
            <w:tcBorders>
              <w:left w:val="single" w:color="auto" w:sz="12" w:space="0"/>
              <w:bottom w:val="single" w:color="auto" w:sz="4" w:space="0"/>
              <w:right w:val="single" w:color="auto" w:sz="4" w:space="0"/>
            </w:tcBorders>
            <w:vAlign w:val="center"/>
          </w:tcPr>
          <w:p>
            <w:pPr>
              <w:widowControl/>
              <w:jc w:val="left"/>
              <w:rPr>
                <w:rFonts w:ascii="Times New Roman" w:hAnsi="Times New Roman" w:eastAsia="黑体"/>
                <w:sz w:val="24"/>
                <w:szCs w:val="24"/>
              </w:rPr>
            </w:pPr>
          </w:p>
        </w:tc>
        <w:tc>
          <w:tcPr>
            <w:tcW w:w="1766" w:type="dxa"/>
            <w:vMerge w:val="continue"/>
            <w:tcBorders>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荣获三等功</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5</w:t>
            </w:r>
          </w:p>
        </w:tc>
        <w:tc>
          <w:tcPr>
            <w:tcW w:w="771" w:type="dxa"/>
            <w:vMerge w:val="continue"/>
            <w:tcBorders>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sz w:val="24"/>
                <w:szCs w:val="24"/>
              </w:rPr>
            </w:pPr>
          </w:p>
        </w:tc>
        <w:tc>
          <w:tcPr>
            <w:tcW w:w="1860" w:type="dxa"/>
            <w:vMerge w:val="continue"/>
            <w:tcBorders>
              <w:left w:val="single" w:color="auto" w:sz="4" w:space="0"/>
              <w:bottom w:val="single" w:color="auto" w:sz="4" w:space="0"/>
              <w:right w:val="single" w:color="auto" w:sz="12" w:space="0"/>
            </w:tcBorders>
            <w:vAlign w:val="center"/>
          </w:tcPr>
          <w:p>
            <w:pPr>
              <w:rPr>
                <w:rFonts w:ascii="Times New Roman" w:hAnsi="Times New Roman" w:eastAsia="仿宋_GB2312"/>
                <w:sz w:val="24"/>
                <w:szCs w:val="24"/>
              </w:rPr>
            </w:pPr>
          </w:p>
        </w:tc>
      </w:tr>
      <w:tr>
        <w:tblPrEx>
          <w:tblCellMar>
            <w:top w:w="0" w:type="dxa"/>
            <w:left w:w="57" w:type="dxa"/>
            <w:bottom w:w="0" w:type="dxa"/>
            <w:right w:w="57" w:type="dxa"/>
          </w:tblCellMar>
        </w:tblPrEx>
        <w:trPr>
          <w:cantSplit/>
          <w:trHeight w:val="1444" w:hRule="atLeast"/>
          <w:jc w:val="center"/>
        </w:trPr>
        <w:tc>
          <w:tcPr>
            <w:tcW w:w="2419" w:type="dxa"/>
            <w:gridSpan w:val="2"/>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县有关部门认定意见</w:t>
            </w:r>
          </w:p>
        </w:tc>
        <w:tc>
          <w:tcPr>
            <w:tcW w:w="6879" w:type="dxa"/>
            <w:gridSpan w:val="4"/>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仿宋_GB2312"/>
                <w:sz w:val="24"/>
                <w:szCs w:val="24"/>
              </w:rPr>
            </w:pPr>
          </w:p>
        </w:tc>
      </w:tr>
      <w:tr>
        <w:tblPrEx>
          <w:tblCellMar>
            <w:top w:w="0" w:type="dxa"/>
            <w:left w:w="57" w:type="dxa"/>
            <w:bottom w:w="0" w:type="dxa"/>
            <w:right w:w="57" w:type="dxa"/>
          </w:tblCellMar>
        </w:tblPrEx>
        <w:trPr>
          <w:cantSplit/>
          <w:trHeight w:val="1574" w:hRule="atLeast"/>
          <w:jc w:val="center"/>
        </w:trPr>
        <w:tc>
          <w:tcPr>
            <w:tcW w:w="2419" w:type="dxa"/>
            <w:gridSpan w:val="2"/>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县城乡社区建设领导小组意见</w:t>
            </w:r>
          </w:p>
        </w:tc>
        <w:tc>
          <w:tcPr>
            <w:tcW w:w="6879" w:type="dxa"/>
            <w:gridSpan w:val="4"/>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仿宋_GB2312"/>
                <w:sz w:val="24"/>
                <w:szCs w:val="24"/>
              </w:rPr>
            </w:pPr>
          </w:p>
        </w:tc>
      </w:tr>
    </w:tbl>
    <w:p>
      <w:pPr>
        <w:spacing w:line="640" w:lineRule="exact"/>
        <w:jc w:val="center"/>
        <w:rPr>
          <w:rFonts w:ascii="Times New Roman" w:hAnsi="Times New Roman" w:eastAsia="方正小标宋简体"/>
          <w:kern w:val="0"/>
          <w:sz w:val="36"/>
          <w:szCs w:val="36"/>
        </w:rPr>
      </w:pPr>
    </w:p>
    <w:p>
      <w:pPr>
        <w:spacing w:line="640" w:lineRule="exact"/>
        <w:jc w:val="center"/>
        <w:rPr>
          <w:rFonts w:ascii="Times New Roman" w:hAnsi="Times New Roman" w:eastAsia="方正小标宋简体"/>
          <w:kern w:val="0"/>
          <w:sz w:val="36"/>
          <w:szCs w:val="36"/>
        </w:rPr>
      </w:pPr>
    </w:p>
    <w:p>
      <w:pPr>
        <w:spacing w:line="640" w:lineRule="exact"/>
        <w:jc w:val="center"/>
        <w:rPr>
          <w:rFonts w:ascii="Times New Roman" w:hAnsi="Times New Roman" w:eastAsia="方正小标宋简体"/>
          <w:kern w:val="0"/>
          <w:sz w:val="36"/>
          <w:szCs w:val="36"/>
        </w:rPr>
      </w:pPr>
    </w:p>
    <w:p>
      <w:pPr>
        <w:spacing w:line="640" w:lineRule="exact"/>
        <w:jc w:val="center"/>
        <w:rPr>
          <w:rFonts w:ascii="Times New Roman" w:hAnsi="Times New Roman" w:eastAsia="方正小标宋简体"/>
          <w:kern w:val="0"/>
          <w:sz w:val="36"/>
          <w:szCs w:val="36"/>
        </w:rPr>
      </w:pPr>
    </w:p>
    <w:p>
      <w:pPr>
        <w:spacing w:line="640" w:lineRule="exact"/>
        <w:jc w:val="center"/>
        <w:rPr>
          <w:rFonts w:ascii="Times New Roman" w:hAnsi="Times New Roman" w:eastAsia="方正小标宋简体"/>
          <w:kern w:val="0"/>
          <w:sz w:val="36"/>
          <w:szCs w:val="36"/>
        </w:rPr>
      </w:pPr>
    </w:p>
    <w:p>
      <w:pPr>
        <w:spacing w:line="520" w:lineRule="exact"/>
        <w:ind w:right="210" w:rightChars="100"/>
        <w:jc w:val="left"/>
        <w:rPr>
          <w:rFonts w:ascii="Times New Roman" w:hAnsi="黑体" w:eastAsia="黑体"/>
          <w:sz w:val="30"/>
          <w:szCs w:val="30"/>
        </w:rPr>
      </w:pPr>
    </w:p>
    <w:p>
      <w:pPr>
        <w:spacing w:line="520" w:lineRule="exact"/>
        <w:ind w:right="210" w:rightChars="100"/>
        <w:jc w:val="left"/>
        <w:rPr>
          <w:rFonts w:ascii="Times New Roman" w:hAnsi="黑体" w:eastAsia="黑体"/>
          <w:sz w:val="30"/>
          <w:szCs w:val="30"/>
        </w:rPr>
      </w:pPr>
    </w:p>
    <w:p>
      <w:pPr>
        <w:spacing w:line="520" w:lineRule="exact"/>
        <w:ind w:right="210" w:rightChars="100"/>
        <w:jc w:val="left"/>
        <w:rPr>
          <w:rFonts w:ascii="Times New Roman" w:hAnsi="黑体" w:eastAsia="黑体"/>
          <w:sz w:val="30"/>
          <w:szCs w:val="30"/>
        </w:rPr>
      </w:pPr>
    </w:p>
    <w:p>
      <w:pPr>
        <w:spacing w:line="520" w:lineRule="exact"/>
        <w:ind w:right="210" w:rightChars="100"/>
        <w:jc w:val="left"/>
        <w:rPr>
          <w:rFonts w:ascii="Times New Roman" w:hAnsi="黑体" w:eastAsia="黑体"/>
          <w:sz w:val="30"/>
          <w:szCs w:val="30"/>
        </w:rPr>
      </w:pPr>
    </w:p>
    <w:p>
      <w:pPr>
        <w:spacing w:line="520" w:lineRule="exact"/>
        <w:ind w:right="210" w:rightChars="100"/>
        <w:jc w:val="left"/>
        <w:rPr>
          <w:rFonts w:ascii="Times New Roman" w:hAnsi="Times New Roman" w:eastAsia="黑体"/>
          <w:sz w:val="30"/>
          <w:szCs w:val="30"/>
        </w:rPr>
      </w:pPr>
      <w:r>
        <w:rPr>
          <w:rFonts w:hint="eastAsia" w:ascii="Times New Roman" w:hAnsi="黑体" w:eastAsia="黑体"/>
          <w:sz w:val="30"/>
          <w:szCs w:val="30"/>
        </w:rPr>
        <w:t>附件</w:t>
      </w:r>
      <w:r>
        <w:rPr>
          <w:rFonts w:ascii="Times New Roman" w:hAnsi="Times New Roman" w:eastAsia="黑体"/>
          <w:sz w:val="30"/>
          <w:szCs w:val="30"/>
        </w:rPr>
        <w:t>3</w:t>
      </w:r>
      <w:r>
        <w:rPr>
          <w:rFonts w:hint="eastAsia" w:ascii="Times New Roman" w:hAnsi="Times New Roman" w:eastAsia="黑体"/>
          <w:sz w:val="30"/>
          <w:szCs w:val="30"/>
        </w:rPr>
        <w:t>：</w:t>
      </w:r>
    </w:p>
    <w:p>
      <w:pPr>
        <w:jc w:val="left"/>
        <w:rPr>
          <w:b/>
          <w:color w:val="000000"/>
        </w:rPr>
      </w:pPr>
    </w:p>
    <w:p>
      <w:pPr>
        <w:snapToGrid w:val="0"/>
        <w:spacing w:line="480" w:lineRule="exact"/>
        <w:jc w:val="center"/>
        <w:rPr>
          <w:rFonts w:ascii="方正小标宋简体" w:eastAsia="方正小标宋简体"/>
          <w:color w:val="000000"/>
          <w:spacing w:val="-20"/>
          <w:kern w:val="0"/>
          <w:sz w:val="44"/>
          <w:szCs w:val="44"/>
        </w:rPr>
      </w:pPr>
      <w:r>
        <w:rPr>
          <w:rFonts w:hint="eastAsia" w:ascii="方正小标宋简体" w:eastAsia="方正小标宋简体"/>
          <w:color w:val="000000"/>
          <w:spacing w:val="-20"/>
          <w:kern w:val="0"/>
          <w:sz w:val="44"/>
          <w:szCs w:val="44"/>
        </w:rPr>
        <w:t>浦江县专职社区工作者招聘考试疫情防控指引</w:t>
      </w:r>
    </w:p>
    <w:p>
      <w:pPr>
        <w:rPr>
          <w:color w:val="000000"/>
        </w:rPr>
      </w:pP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根据疫情防控有关要求，参加本次招聘考试的考生，均需严格遵循以下防疫指引，未来有新要求和规定的，以在浦江政府网上即时通知为准：</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一、考生应在考前</w:t>
      </w:r>
      <w:r>
        <w:rPr>
          <w:rFonts w:ascii="Times New Roman" w:hAnsi="Times New Roman" w:eastAsia="仿宋"/>
          <w:color w:val="000000"/>
          <w:sz w:val="32"/>
          <w:szCs w:val="32"/>
        </w:rPr>
        <w:t>14</w:t>
      </w:r>
      <w:r>
        <w:rPr>
          <w:rFonts w:hint="eastAsia" w:ascii="Times New Roman" w:eastAsia="仿宋"/>
          <w:color w:val="000000"/>
          <w:sz w:val="32"/>
          <w:szCs w:val="32"/>
        </w:rPr>
        <w:t>天</w:t>
      </w:r>
      <w:r>
        <w:rPr>
          <w:rFonts w:hint="eastAsia" w:ascii="Times New Roman" w:eastAsia="仿宋"/>
          <w:color w:val="auto"/>
          <w:sz w:val="32"/>
          <w:szCs w:val="32"/>
        </w:rPr>
        <w:t>（</w:t>
      </w:r>
      <w:r>
        <w:rPr>
          <w:rFonts w:ascii="Times New Roman" w:hAnsi="Times New Roman" w:eastAsia="仿宋"/>
          <w:color w:val="auto"/>
          <w:sz w:val="32"/>
          <w:szCs w:val="32"/>
        </w:rPr>
        <w:t>11</w:t>
      </w:r>
      <w:r>
        <w:rPr>
          <w:rFonts w:hint="eastAsia" w:ascii="Times New Roman" w:eastAsia="仿宋"/>
          <w:color w:val="auto"/>
          <w:sz w:val="32"/>
          <w:szCs w:val="32"/>
        </w:rPr>
        <w:t>月</w:t>
      </w:r>
      <w:r>
        <w:rPr>
          <w:rFonts w:ascii="Times New Roman" w:hAnsi="Times New Roman" w:eastAsia="仿宋"/>
          <w:color w:val="auto"/>
          <w:sz w:val="32"/>
          <w:szCs w:val="32"/>
        </w:rPr>
        <w:t>28</w:t>
      </w:r>
      <w:r>
        <w:rPr>
          <w:rFonts w:hint="eastAsia" w:ascii="Times New Roman" w:eastAsia="仿宋"/>
          <w:color w:val="auto"/>
          <w:sz w:val="32"/>
          <w:szCs w:val="32"/>
        </w:rPr>
        <w:t>日前）</w:t>
      </w:r>
      <w:r>
        <w:rPr>
          <w:rFonts w:hint="eastAsia" w:ascii="Times New Roman" w:eastAsia="仿宋"/>
          <w:color w:val="000000"/>
          <w:sz w:val="32"/>
          <w:szCs w:val="32"/>
        </w:rPr>
        <w:t>申领浙江</w:t>
      </w:r>
      <w:r>
        <w:rPr>
          <w:rFonts w:ascii="Times New Roman" w:hAnsi="Times New Roman" w:eastAsia="仿宋"/>
          <w:color w:val="000000"/>
          <w:sz w:val="32"/>
          <w:szCs w:val="32"/>
        </w:rPr>
        <w:t>“</w:t>
      </w:r>
      <w:r>
        <w:rPr>
          <w:rFonts w:hint="eastAsia" w:ascii="Times New Roman" w:eastAsia="仿宋"/>
          <w:color w:val="000000"/>
          <w:sz w:val="32"/>
          <w:szCs w:val="32"/>
        </w:rPr>
        <w:t>健康码</w:t>
      </w:r>
      <w:r>
        <w:rPr>
          <w:rFonts w:ascii="Times New Roman" w:hAnsi="Times New Roman" w:eastAsia="仿宋"/>
          <w:color w:val="000000"/>
          <w:sz w:val="32"/>
          <w:szCs w:val="32"/>
        </w:rPr>
        <w:t>”</w:t>
      </w:r>
      <w:r>
        <w:rPr>
          <w:rFonts w:hint="eastAsia" w:ascii="Times New Roman" w:eastAsia="仿宋"/>
          <w:color w:val="000000"/>
          <w:sz w:val="32"/>
          <w:szCs w:val="32"/>
        </w:rPr>
        <w:t>（可通过</w:t>
      </w:r>
      <w:r>
        <w:rPr>
          <w:rFonts w:ascii="Times New Roman" w:hAnsi="Times New Roman" w:eastAsia="仿宋"/>
          <w:color w:val="000000"/>
          <w:sz w:val="32"/>
          <w:szCs w:val="32"/>
        </w:rPr>
        <w:t>“</w:t>
      </w:r>
      <w:r>
        <w:rPr>
          <w:rFonts w:hint="eastAsia" w:ascii="Times New Roman" w:eastAsia="仿宋"/>
          <w:color w:val="000000"/>
          <w:sz w:val="32"/>
          <w:szCs w:val="32"/>
        </w:rPr>
        <w:t>浙里办</w:t>
      </w:r>
      <w:r>
        <w:rPr>
          <w:rFonts w:ascii="Times New Roman" w:hAnsi="Times New Roman" w:eastAsia="仿宋"/>
          <w:color w:val="000000"/>
          <w:sz w:val="32"/>
          <w:szCs w:val="32"/>
        </w:rPr>
        <w:t>”APP</w:t>
      </w:r>
      <w:r>
        <w:rPr>
          <w:rFonts w:hint="eastAsia" w:ascii="Times New Roman" w:eastAsia="仿宋"/>
          <w:color w:val="000000"/>
          <w:sz w:val="32"/>
          <w:szCs w:val="32"/>
        </w:rPr>
        <w:t>或支付宝办理）。</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二、</w:t>
      </w:r>
      <w:r>
        <w:rPr>
          <w:rFonts w:ascii="Times New Roman" w:hAnsi="Times New Roman" w:eastAsia="仿宋"/>
          <w:color w:val="000000"/>
          <w:sz w:val="32"/>
          <w:szCs w:val="32"/>
        </w:rPr>
        <w:t>“</w:t>
      </w:r>
      <w:r>
        <w:rPr>
          <w:rFonts w:hint="eastAsia" w:ascii="Times New Roman" w:eastAsia="仿宋"/>
          <w:color w:val="000000"/>
          <w:sz w:val="32"/>
          <w:szCs w:val="32"/>
        </w:rPr>
        <w:t>健康码</w:t>
      </w:r>
      <w:r>
        <w:rPr>
          <w:rFonts w:ascii="Times New Roman" w:hAnsi="Times New Roman" w:eastAsia="仿宋"/>
          <w:color w:val="000000"/>
          <w:sz w:val="32"/>
          <w:szCs w:val="32"/>
        </w:rPr>
        <w:t>”</w:t>
      </w:r>
      <w:r>
        <w:rPr>
          <w:rFonts w:hint="eastAsia" w:ascii="Times New Roman" w:eastAsia="仿宋"/>
          <w:color w:val="000000"/>
          <w:sz w:val="32"/>
          <w:szCs w:val="32"/>
        </w:rPr>
        <w:t>为绿码且健康状况正常，经现场测量体温正常的考生可参加考试。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三、以下情形考生经排除异常后可参加考试：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（一）</w:t>
      </w:r>
      <w:r>
        <w:rPr>
          <w:rFonts w:ascii="Times New Roman" w:hAnsi="Times New Roman" w:eastAsia="仿宋"/>
          <w:color w:val="000000"/>
          <w:sz w:val="32"/>
          <w:szCs w:val="32"/>
        </w:rPr>
        <w:t>“</w:t>
      </w:r>
      <w:r>
        <w:rPr>
          <w:rFonts w:hint="eastAsia" w:ascii="Times New Roman" w:eastAsia="仿宋"/>
          <w:color w:val="000000"/>
          <w:sz w:val="32"/>
          <w:szCs w:val="32"/>
        </w:rPr>
        <w:t>健康码</w:t>
      </w:r>
      <w:r>
        <w:rPr>
          <w:rFonts w:ascii="Times New Roman" w:hAnsi="Times New Roman" w:eastAsia="仿宋"/>
          <w:color w:val="000000"/>
          <w:sz w:val="32"/>
          <w:szCs w:val="32"/>
        </w:rPr>
        <w:t>”</w:t>
      </w:r>
      <w:r>
        <w:rPr>
          <w:rFonts w:hint="eastAsia" w:ascii="Times New Roman" w:eastAsia="仿宋"/>
          <w:color w:val="000000"/>
          <w:sz w:val="32"/>
          <w:szCs w:val="32"/>
        </w:rPr>
        <w:t>非绿码的考生，须提供考前</w:t>
      </w:r>
      <w:r>
        <w:rPr>
          <w:rFonts w:ascii="Times New Roman" w:hAnsi="Times New Roman" w:eastAsia="仿宋"/>
          <w:color w:val="000000"/>
          <w:sz w:val="32"/>
          <w:szCs w:val="32"/>
        </w:rPr>
        <w:t>7</w:t>
      </w:r>
      <w:r>
        <w:rPr>
          <w:rFonts w:hint="eastAsia" w:ascii="Times New Roman" w:eastAsia="仿宋"/>
          <w:color w:val="000000"/>
          <w:sz w:val="32"/>
          <w:szCs w:val="32"/>
        </w:rPr>
        <w:t>天内核酸检测阴性的证明材料方可参加考试。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（二）既往新冠肺炎确诊病例、无症状感染者及密切接触者，应当主动向浦江县人力社保局报告。除提供考前</w:t>
      </w:r>
      <w:r>
        <w:rPr>
          <w:rFonts w:ascii="Times New Roman" w:hAnsi="Times New Roman" w:eastAsia="仿宋"/>
          <w:color w:val="000000"/>
          <w:sz w:val="32"/>
          <w:szCs w:val="32"/>
        </w:rPr>
        <w:t>7</w:t>
      </w:r>
      <w:r>
        <w:rPr>
          <w:rFonts w:hint="eastAsia" w:ascii="Times New Roman" w:eastAsia="仿宋"/>
          <w:color w:val="000000"/>
          <w:sz w:val="32"/>
          <w:szCs w:val="32"/>
        </w:rPr>
        <w:t>天内</w:t>
      </w:r>
      <w:r>
        <w:rPr>
          <w:rFonts w:ascii="Times New Roman" w:hAnsi="Times New Roman" w:eastAsia="仿宋"/>
          <w:color w:val="000000"/>
          <w:sz w:val="32"/>
          <w:szCs w:val="32"/>
        </w:rPr>
        <w:t>2</w:t>
      </w:r>
      <w:r>
        <w:rPr>
          <w:rFonts w:hint="eastAsia" w:ascii="Times New Roman" w:eastAsia="仿宋"/>
          <w:color w:val="000000"/>
          <w:sz w:val="32"/>
          <w:szCs w:val="32"/>
        </w:rPr>
        <w:t>次（间隔</w:t>
      </w:r>
      <w:r>
        <w:rPr>
          <w:rFonts w:ascii="Times New Roman" w:hAnsi="Times New Roman" w:eastAsia="仿宋"/>
          <w:color w:val="000000"/>
          <w:sz w:val="32"/>
          <w:szCs w:val="32"/>
        </w:rPr>
        <w:t>24</w:t>
      </w:r>
      <w:r>
        <w:rPr>
          <w:rFonts w:hint="eastAsia" w:ascii="Times New Roman" w:eastAsia="仿宋"/>
          <w:color w:val="000000"/>
          <w:sz w:val="32"/>
          <w:szCs w:val="32"/>
        </w:rPr>
        <w:t>小时以上）核酸检测阴性证明材料外，还须出具肺部影像学检查无异常的证明，方可参加考试。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（三）</w:t>
      </w:r>
      <w:r>
        <w:rPr>
          <w:rFonts w:ascii="Times New Roman" w:hAnsi="Times New Roman" w:eastAsia="仿宋"/>
          <w:color w:val="000000"/>
          <w:sz w:val="32"/>
          <w:szCs w:val="32"/>
        </w:rPr>
        <w:t>“</w:t>
      </w:r>
      <w:r>
        <w:rPr>
          <w:rFonts w:hint="eastAsia" w:ascii="Times New Roman" w:eastAsia="仿宋"/>
          <w:color w:val="000000"/>
          <w:sz w:val="32"/>
          <w:szCs w:val="32"/>
        </w:rPr>
        <w:t>健康码</w:t>
      </w:r>
      <w:r>
        <w:rPr>
          <w:rFonts w:ascii="Times New Roman" w:hAnsi="Times New Roman" w:eastAsia="仿宋"/>
          <w:color w:val="000000"/>
          <w:sz w:val="32"/>
          <w:szCs w:val="32"/>
        </w:rPr>
        <w:t>”</w:t>
      </w:r>
      <w:r>
        <w:rPr>
          <w:rFonts w:hint="eastAsia" w:ascii="Times New Roman" w:eastAsia="仿宋"/>
          <w:color w:val="000000"/>
          <w:sz w:val="32"/>
          <w:szCs w:val="32"/>
        </w:rPr>
        <w:t>为绿码但出现发热（腋下</w:t>
      </w:r>
      <w:r>
        <w:rPr>
          <w:rFonts w:ascii="Times New Roman" w:hAnsi="Times New Roman" w:eastAsia="仿宋"/>
          <w:color w:val="000000"/>
          <w:sz w:val="32"/>
          <w:szCs w:val="32"/>
        </w:rPr>
        <w:t>37.3</w:t>
      </w:r>
      <w:r>
        <w:rPr>
          <w:rFonts w:hint="eastAsia" w:ascii="宋体" w:hAnsi="宋体" w:cs="宋体"/>
          <w:color w:val="000000"/>
          <w:sz w:val="32"/>
          <w:szCs w:val="32"/>
        </w:rPr>
        <w:t>℃</w:t>
      </w:r>
      <w:r>
        <w:rPr>
          <w:rFonts w:hint="eastAsia" w:ascii="Times New Roman" w:eastAsia="仿宋"/>
          <w:color w:val="000000"/>
          <w:sz w:val="32"/>
          <w:szCs w:val="32"/>
        </w:rPr>
        <w:t>以上）、干咳、乏力、咽痛、腹泻等任一症状的考生，应当主动到定点医院检测排查，核酸检测阴性，可安排在单独的考场参加考试。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四、以下情形考生不得参加考试：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（一）仍在隔离治疗期的新冠肺炎确诊病例、疑似病例或无症状感染者，以及集中隔离期未满的密切接触者，不得参加考试。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（二）考前</w:t>
      </w:r>
      <w:r>
        <w:rPr>
          <w:rFonts w:ascii="Times New Roman" w:hAnsi="Times New Roman" w:eastAsia="仿宋"/>
          <w:color w:val="000000"/>
          <w:sz w:val="32"/>
          <w:szCs w:val="32"/>
        </w:rPr>
        <w:t>14</w:t>
      </w:r>
      <w:r>
        <w:rPr>
          <w:rFonts w:hint="eastAsia" w:ascii="Times New Roman" w:eastAsia="仿宋"/>
          <w:color w:val="000000"/>
          <w:sz w:val="32"/>
          <w:szCs w:val="32"/>
        </w:rPr>
        <w:t>天内有国内疫情中、高风险地区或国（境）外旅居史的人员，不得参加考试。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（三）按照疫情防控要求需提供相关健康证明但无法提供的考生，不得参加考试。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五、下载打印准考证时，考生应当如实申报考前</w:t>
      </w:r>
      <w:r>
        <w:rPr>
          <w:rFonts w:ascii="Times New Roman" w:hAnsi="Times New Roman" w:eastAsia="仿宋"/>
          <w:color w:val="000000"/>
          <w:sz w:val="32"/>
          <w:szCs w:val="32"/>
        </w:rPr>
        <w:t>14</w:t>
      </w:r>
      <w:r>
        <w:rPr>
          <w:rFonts w:hint="eastAsia" w:ascii="Times New Roman" w:eastAsia="仿宋"/>
          <w:color w:val="000000"/>
          <w:sz w:val="32"/>
          <w:szCs w:val="32"/>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诚信档案库，长期记录；涉嫌违法犯罪的，移交有关机关依法追究法律责任。</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六、参加笔试的考生应自备一次性医用外科口罩。</w:t>
      </w:r>
      <w:r>
        <w:rPr>
          <w:rFonts w:ascii="Times New Roman" w:hAnsi="Times New Roman" w:eastAsia="仿宋"/>
          <w:color w:val="000000"/>
          <w:sz w:val="32"/>
          <w:szCs w:val="32"/>
        </w:rPr>
        <w:t>“</w:t>
      </w:r>
      <w:r>
        <w:rPr>
          <w:rFonts w:hint="eastAsia" w:ascii="Times New Roman" w:eastAsia="仿宋"/>
          <w:color w:val="000000"/>
          <w:sz w:val="32"/>
          <w:szCs w:val="32"/>
        </w:rPr>
        <w:t>健康码</w:t>
      </w:r>
      <w:r>
        <w:rPr>
          <w:rFonts w:ascii="Times New Roman" w:hAnsi="Times New Roman" w:eastAsia="仿宋"/>
          <w:color w:val="000000"/>
          <w:sz w:val="32"/>
          <w:szCs w:val="32"/>
        </w:rPr>
        <w:t>”</w:t>
      </w:r>
      <w:r>
        <w:rPr>
          <w:rFonts w:hint="eastAsia" w:ascii="Times New Roman" w:eastAsia="仿宋"/>
          <w:color w:val="000000"/>
          <w:sz w:val="32"/>
          <w:szCs w:val="32"/>
        </w:rPr>
        <w:t>非绿码、既往新冠肺炎感染者考试期间全程佩带口罩。其他考生通过考点入口时应戴口罩，在考场内自主决定是否戴口罩。考试期间若出现相关症状者，应立即戴好一次性医用外科口罩，做好个人防护。</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考生应当切实增强疫情防控意识，做好个人防护工作。考试前应自觉减少外出和不必要的聚集、人员接触。乘坐公共交通工具时应戴口罩，要加强途中防护，尽量与他人保持合理间距，途中尽量避免用手触摸公共交通工具上的物品，并及时进行手部清洁消毒。外省考生应提前申请浙江“健康码”，并依据自身情况提前来浙做好准备。</w:t>
      </w:r>
    </w:p>
    <w:p>
      <w:pPr>
        <w:spacing w:line="640" w:lineRule="exact"/>
        <w:jc w:val="center"/>
        <w:rPr>
          <w:rFonts w:ascii="Times New Roman" w:hAnsi="Times New Roman" w:eastAsia="方正小标宋简体"/>
          <w:kern w:val="0"/>
          <w:sz w:val="36"/>
          <w:szCs w:val="36"/>
        </w:rPr>
      </w:pPr>
    </w:p>
    <w:sectPr>
      <w:footerReference r:id="rId3" w:type="default"/>
      <w:footerReference r:id="rId4" w:type="even"/>
      <w:pgSz w:w="11906" w:h="16838"/>
      <w:pgMar w:top="1701" w:right="1418" w:bottom="1474"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8 -</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127"/>
    <w:rsid w:val="00007988"/>
    <w:rsid w:val="00013E68"/>
    <w:rsid w:val="000558C1"/>
    <w:rsid w:val="00065C46"/>
    <w:rsid w:val="00074605"/>
    <w:rsid w:val="0007728E"/>
    <w:rsid w:val="00085ACE"/>
    <w:rsid w:val="00095C85"/>
    <w:rsid w:val="000B04A2"/>
    <w:rsid w:val="000C4A00"/>
    <w:rsid w:val="000D6699"/>
    <w:rsid w:val="000D708D"/>
    <w:rsid w:val="00110134"/>
    <w:rsid w:val="0012534B"/>
    <w:rsid w:val="001305FF"/>
    <w:rsid w:val="00134D9B"/>
    <w:rsid w:val="00136C8F"/>
    <w:rsid w:val="00143D04"/>
    <w:rsid w:val="0014616E"/>
    <w:rsid w:val="00192990"/>
    <w:rsid w:val="001A0796"/>
    <w:rsid w:val="001B46E6"/>
    <w:rsid w:val="001C0621"/>
    <w:rsid w:val="001F0B3D"/>
    <w:rsid w:val="002138A6"/>
    <w:rsid w:val="00271FD5"/>
    <w:rsid w:val="00272E4B"/>
    <w:rsid w:val="0027388A"/>
    <w:rsid w:val="002A716D"/>
    <w:rsid w:val="002B055E"/>
    <w:rsid w:val="002D2E32"/>
    <w:rsid w:val="00342F58"/>
    <w:rsid w:val="00347B34"/>
    <w:rsid w:val="00385075"/>
    <w:rsid w:val="00404526"/>
    <w:rsid w:val="00454D2C"/>
    <w:rsid w:val="004864A3"/>
    <w:rsid w:val="00493C47"/>
    <w:rsid w:val="004C1860"/>
    <w:rsid w:val="004E2C8D"/>
    <w:rsid w:val="00501E79"/>
    <w:rsid w:val="00504E11"/>
    <w:rsid w:val="00507D51"/>
    <w:rsid w:val="00553BF0"/>
    <w:rsid w:val="00561E97"/>
    <w:rsid w:val="00565127"/>
    <w:rsid w:val="00595701"/>
    <w:rsid w:val="00597BD1"/>
    <w:rsid w:val="005A16D9"/>
    <w:rsid w:val="005A78EE"/>
    <w:rsid w:val="005D28F4"/>
    <w:rsid w:val="006031C2"/>
    <w:rsid w:val="0065224C"/>
    <w:rsid w:val="006A2547"/>
    <w:rsid w:val="006B0A6A"/>
    <w:rsid w:val="006C2435"/>
    <w:rsid w:val="006D4E45"/>
    <w:rsid w:val="007125FE"/>
    <w:rsid w:val="00712ECD"/>
    <w:rsid w:val="007250CB"/>
    <w:rsid w:val="0074259A"/>
    <w:rsid w:val="00776087"/>
    <w:rsid w:val="007C6A09"/>
    <w:rsid w:val="0080662C"/>
    <w:rsid w:val="008247C6"/>
    <w:rsid w:val="008270DE"/>
    <w:rsid w:val="0089360F"/>
    <w:rsid w:val="008B6896"/>
    <w:rsid w:val="009701AB"/>
    <w:rsid w:val="009808BC"/>
    <w:rsid w:val="009C111F"/>
    <w:rsid w:val="009C723A"/>
    <w:rsid w:val="009E1885"/>
    <w:rsid w:val="00A0008B"/>
    <w:rsid w:val="00A066C4"/>
    <w:rsid w:val="00A21F4F"/>
    <w:rsid w:val="00A3097A"/>
    <w:rsid w:val="00AA4E92"/>
    <w:rsid w:val="00B15F3E"/>
    <w:rsid w:val="00B80F3F"/>
    <w:rsid w:val="00B90B56"/>
    <w:rsid w:val="00BE5ACD"/>
    <w:rsid w:val="00C00B0F"/>
    <w:rsid w:val="00C4622E"/>
    <w:rsid w:val="00C67A37"/>
    <w:rsid w:val="00C94973"/>
    <w:rsid w:val="00CA00C0"/>
    <w:rsid w:val="00CC07DC"/>
    <w:rsid w:val="00CC3DBB"/>
    <w:rsid w:val="00CE2E3C"/>
    <w:rsid w:val="00D32654"/>
    <w:rsid w:val="00D37B9D"/>
    <w:rsid w:val="00D55CB9"/>
    <w:rsid w:val="00D56559"/>
    <w:rsid w:val="00D80A81"/>
    <w:rsid w:val="00D84C42"/>
    <w:rsid w:val="00DA16A5"/>
    <w:rsid w:val="00DB481E"/>
    <w:rsid w:val="00DC6CB4"/>
    <w:rsid w:val="00DD0CFD"/>
    <w:rsid w:val="00DF0938"/>
    <w:rsid w:val="00DF2A1B"/>
    <w:rsid w:val="00E23854"/>
    <w:rsid w:val="00E76566"/>
    <w:rsid w:val="00EA3FCC"/>
    <w:rsid w:val="00EB21C0"/>
    <w:rsid w:val="00EC2113"/>
    <w:rsid w:val="00ED061B"/>
    <w:rsid w:val="00ED1A51"/>
    <w:rsid w:val="00EE19A9"/>
    <w:rsid w:val="00EE6377"/>
    <w:rsid w:val="00F21A82"/>
    <w:rsid w:val="00F313F2"/>
    <w:rsid w:val="00F43975"/>
    <w:rsid w:val="00F557D9"/>
    <w:rsid w:val="00FA455F"/>
    <w:rsid w:val="00FC356A"/>
    <w:rsid w:val="00FD14FD"/>
    <w:rsid w:val="00FD28FF"/>
    <w:rsid w:val="00FD5B48"/>
    <w:rsid w:val="06C01F9D"/>
    <w:rsid w:val="10433029"/>
    <w:rsid w:val="11F7678B"/>
    <w:rsid w:val="14A726C0"/>
    <w:rsid w:val="1DBEAA44"/>
    <w:rsid w:val="21164939"/>
    <w:rsid w:val="28CF3D2B"/>
    <w:rsid w:val="3159611F"/>
    <w:rsid w:val="320C77FA"/>
    <w:rsid w:val="367B0925"/>
    <w:rsid w:val="4BC31A4E"/>
    <w:rsid w:val="538272B0"/>
    <w:rsid w:val="5BB1439E"/>
    <w:rsid w:val="6E05679A"/>
    <w:rsid w:val="6F6501CE"/>
    <w:rsid w:val="722333D4"/>
    <w:rsid w:val="76E24C47"/>
    <w:rsid w:val="7FFDAE6A"/>
    <w:rsid w:val="B2D65324"/>
    <w:rsid w:val="EF7993CA"/>
    <w:rsid w:val="EFD7B47F"/>
    <w:rsid w:val="F69F764E"/>
    <w:rsid w:val="F9B796D5"/>
    <w:rsid w:val="F9BBB5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iPriority w:val="99"/>
    <w:pPr>
      <w:widowControl/>
      <w:spacing w:line="500" w:lineRule="exact"/>
      <w:jc w:val="left"/>
    </w:pPr>
    <w:rPr>
      <w:rFonts w:ascii="仿宋_GB2312" w:hAnsi="宋体" w:eastAsia="仿宋_GB2312"/>
      <w:kern w:val="0"/>
      <w:sz w:val="30"/>
      <w:szCs w:val="24"/>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7">
    <w:name w:val="Table Grid"/>
    <w:basedOn w:val="6"/>
    <w:uiPriority w:val="99"/>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Hyperlink"/>
    <w:basedOn w:val="8"/>
    <w:qFormat/>
    <w:uiPriority w:val="99"/>
    <w:rPr>
      <w:rFonts w:cs="Times New Roman"/>
      <w:color w:val="000000"/>
      <w:sz w:val="18"/>
      <w:u w:val="none"/>
    </w:rPr>
  </w:style>
  <w:style w:type="character" w:customStyle="1" w:styleId="11">
    <w:name w:val="Plain Text Char"/>
    <w:basedOn w:val="8"/>
    <w:link w:val="2"/>
    <w:locked/>
    <w:uiPriority w:val="99"/>
    <w:rPr>
      <w:rFonts w:ascii="仿宋_GB2312" w:hAnsi="宋体" w:eastAsia="仿宋_GB2312" w:cs="Times New Roman"/>
      <w:sz w:val="24"/>
      <w:szCs w:val="24"/>
    </w:rPr>
  </w:style>
  <w:style w:type="character" w:customStyle="1" w:styleId="12">
    <w:name w:val="Footer Char"/>
    <w:basedOn w:val="8"/>
    <w:link w:val="3"/>
    <w:qFormat/>
    <w:locked/>
    <w:uiPriority w:val="99"/>
    <w:rPr>
      <w:rFonts w:cs="Times New Roman"/>
      <w:sz w:val="18"/>
      <w:szCs w:val="18"/>
    </w:rPr>
  </w:style>
  <w:style w:type="character" w:customStyle="1" w:styleId="13">
    <w:name w:val="Header Char"/>
    <w:basedOn w:val="8"/>
    <w:link w:val="4"/>
    <w:qFormat/>
    <w:locked/>
    <w:uiPriority w:val="99"/>
    <w:rPr>
      <w:rFonts w:cs="Times New Roman"/>
      <w:sz w:val="18"/>
      <w:szCs w:val="18"/>
    </w:rPr>
  </w:style>
  <w:style w:type="character" w:customStyle="1" w:styleId="14">
    <w:name w:val="Char Char3"/>
    <w:basedOn w:val="8"/>
    <w:qFormat/>
    <w:uiPriority w:val="99"/>
    <w:rPr>
      <w:rFonts w:ascii="仿宋_GB2312" w:hAnsi="宋体" w:eastAsia="仿宋_GB2312"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651</Words>
  <Characters>3713</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2020-11-05T10:08:00Z</dcterms:created>
  <dc:creator>lgjk</dc:creator>
  <cp:lastModifiedBy>周坚松</cp:lastModifiedBy>
  <dcterms:modified xsi:type="dcterms:W3CDTF">2020-11-06T07:26:13Z</dcterms:modified>
  <dc:title>浦江县专职社区工作者公开招聘方案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