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sz w:val="36"/>
          <w:szCs w:val="36"/>
        </w:rPr>
      </w:pPr>
      <w:bookmarkStart w:id="0" w:name="_Hlk2339937"/>
      <w:r>
        <w:rPr>
          <w:rFonts w:asciiTheme="minorEastAsia" w:hAnsiTheme="minorEastAsia"/>
          <w:b/>
          <w:sz w:val="47"/>
          <w:szCs w:val="21"/>
        </w:rPr>
        <w:t>202</w:t>
      </w:r>
      <w:r>
        <w:rPr>
          <w:rFonts w:hint="eastAsia" w:asciiTheme="minorEastAsia" w:hAnsiTheme="minorEastAsia"/>
          <w:b/>
          <w:sz w:val="47"/>
          <w:szCs w:val="21"/>
          <w:lang w:val="en-US" w:eastAsia="zh-CN"/>
        </w:rPr>
        <w:t>1</w:t>
      </w:r>
      <w:r>
        <w:rPr>
          <w:rFonts w:hint="eastAsia" w:asciiTheme="minorEastAsia" w:hAnsiTheme="minorEastAsia"/>
          <w:b/>
          <w:sz w:val="47"/>
          <w:szCs w:val="21"/>
        </w:rPr>
        <w:t>国家电网</w:t>
      </w:r>
      <w:r>
        <w:rPr>
          <w:rFonts w:hint="eastAsia" w:asciiTheme="minorEastAsia" w:hAnsiTheme="minorEastAsia"/>
          <w:b/>
          <w:sz w:val="47"/>
          <w:szCs w:val="21"/>
          <w:lang w:val="en-US" w:eastAsia="zh-CN"/>
        </w:rPr>
        <w:t>一</w:t>
      </w:r>
      <w:r>
        <w:rPr>
          <w:rFonts w:hint="eastAsia" w:asciiTheme="minorEastAsia" w:hAnsiTheme="minorEastAsia"/>
          <w:b/>
          <w:sz w:val="47"/>
          <w:szCs w:val="21"/>
        </w:rPr>
        <w:t>批高频考点速记手册</w:t>
      </w:r>
    </w:p>
    <w:p>
      <w:pPr>
        <w:widowControl/>
        <w:jc w:val="center"/>
        <w:rPr>
          <w:rFonts w:asciiTheme="minorEastAsia" w:hAnsiTheme="minorEastAsia"/>
          <w:szCs w:val="21"/>
        </w:rPr>
      </w:pPr>
    </w:p>
    <w:p>
      <w:pPr>
        <w:widowControl/>
        <w:jc w:val="center"/>
        <w:rPr>
          <w:rFonts w:asciiTheme="minorEastAsia" w:hAnsiTheme="minorEastAsia"/>
          <w:szCs w:val="21"/>
        </w:rPr>
      </w:pPr>
      <w:r>
        <w:rPr>
          <w:rFonts w:hint="eastAsia" w:asciiTheme="minorEastAsia" w:hAnsiTheme="minorEastAsia"/>
          <w:szCs w:val="21"/>
        </w:rPr>
        <w:t>欢迎各位小伙伴加入2</w:t>
      </w:r>
      <w:r>
        <w:rPr>
          <w:rFonts w:asciiTheme="minorEastAsia" w:hAnsiTheme="minorEastAsia"/>
          <w:szCs w:val="21"/>
        </w:rPr>
        <w:t>02</w:t>
      </w:r>
      <w:r>
        <w:rPr>
          <w:rFonts w:hint="eastAsia" w:asciiTheme="minorEastAsia" w:hAnsiTheme="minorEastAsia"/>
          <w:szCs w:val="21"/>
          <w:lang w:val="en-US" w:eastAsia="zh-CN"/>
        </w:rPr>
        <w:t>1</w:t>
      </w:r>
      <w:r>
        <w:rPr>
          <w:rFonts w:hint="eastAsia" w:asciiTheme="minorEastAsia" w:hAnsiTheme="minorEastAsia"/>
          <w:szCs w:val="21"/>
        </w:rPr>
        <w:t>华图国家电网备考交流群</w:t>
      </w:r>
    </w:p>
    <w:p>
      <w:pPr>
        <w:widowControl/>
        <w:jc w:val="center"/>
        <w:rPr>
          <w:rFonts w:asciiTheme="minorEastAsia" w:hAnsiTheme="minorEastAsia"/>
          <w:szCs w:val="21"/>
        </w:rPr>
      </w:pPr>
    </w:p>
    <w:p>
      <w:pPr>
        <w:widowControl/>
        <w:jc w:val="center"/>
        <w:rPr>
          <w:rFonts w:asciiTheme="minorEastAsia" w:hAnsiTheme="minorEastAsia"/>
          <w:szCs w:val="21"/>
        </w:rPr>
      </w:pPr>
    </w:p>
    <w:p>
      <w:pPr>
        <w:widowControl/>
        <w:jc w:val="center"/>
        <w:rPr>
          <w:rFonts w:asciiTheme="minorEastAsia" w:hAnsiTheme="minorEastAsia"/>
          <w:szCs w:val="21"/>
        </w:rPr>
      </w:pPr>
      <w:r>
        <w:rPr>
          <w:rFonts w:hint="eastAsia" w:asciiTheme="minorEastAsia" w:hAnsiTheme="minorEastAsia" w:eastAsiaTheme="minorEastAsia"/>
          <w:b/>
          <w:szCs w:val="21"/>
          <w:lang w:eastAsia="zh-CN"/>
        </w:rPr>
        <w:drawing>
          <wp:inline distT="0" distB="0" distL="114300" distR="114300">
            <wp:extent cx="2758440" cy="2897505"/>
            <wp:effectExtent l="0" t="0" r="10160" b="0"/>
            <wp:docPr id="1" name="图片 1" descr="2021年华图电网备考3群群聊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1年华图电网备考3群群聊二维码"/>
                    <pic:cNvPicPr>
                      <a:picLocks noChangeAspect="1"/>
                    </pic:cNvPicPr>
                  </pic:nvPicPr>
                  <pic:blipFill>
                    <a:blip r:embed="rId10"/>
                    <a:stretch>
                      <a:fillRect/>
                    </a:stretch>
                  </pic:blipFill>
                  <pic:spPr>
                    <a:xfrm>
                      <a:off x="0" y="0"/>
                      <a:ext cx="2758440" cy="2897505"/>
                    </a:xfrm>
                    <a:prstGeom prst="rect">
                      <a:avLst/>
                    </a:prstGeom>
                  </pic:spPr>
                </pic:pic>
              </a:graphicData>
            </a:graphic>
          </wp:inline>
        </w:drawing>
      </w:r>
    </w:p>
    <w:p>
      <w:pPr>
        <w:spacing w:line="276" w:lineRule="auto"/>
        <w:rPr>
          <w:rFonts w:hint="eastAsia" w:asciiTheme="minorEastAsia" w:hAnsiTheme="minorEastAsia"/>
          <w:b/>
          <w:szCs w:val="21"/>
        </w:rPr>
      </w:pPr>
    </w:p>
    <w:p>
      <w:pPr>
        <w:widowControl/>
        <w:jc w:val="left"/>
        <w:rPr>
          <w:rFonts w:asciiTheme="minorEastAsia" w:hAnsiTheme="minorEastAsia"/>
          <w:szCs w:val="21"/>
        </w:rPr>
      </w:pPr>
      <w:r>
        <w:rPr>
          <w:rFonts w:hint="eastAsia" w:asciiTheme="minorEastAsia" w:hAnsiTheme="minorEastAsia"/>
          <w:szCs w:val="21"/>
        </w:rPr>
        <w:t xml:space="preserve"> </w:t>
      </w:r>
      <w:r>
        <w:rPr>
          <w:rFonts w:asciiTheme="minorEastAsia" w:hAnsiTheme="minorEastAsia"/>
          <w:szCs w:val="21"/>
        </w:rPr>
        <w:t xml:space="preserve">    </w:t>
      </w:r>
    </w:p>
    <w:p>
      <w:pPr>
        <w:widowControl/>
        <w:jc w:val="left"/>
        <w:rPr>
          <w:rFonts w:asciiTheme="minorEastAsia" w:hAnsiTheme="minorEastAsia"/>
          <w:szCs w:val="21"/>
        </w:rPr>
      </w:pP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关注国企人事考试网（htguoqi），更新最新考试资讯</w:t>
      </w:r>
    </w:p>
    <w:p>
      <w:pPr>
        <w:widowControl/>
        <w:jc w:val="left"/>
        <w:rPr>
          <w:rFonts w:asciiTheme="minorEastAsia" w:hAnsiTheme="minorEastAsia"/>
          <w:szCs w:val="21"/>
        </w:rPr>
      </w:pPr>
      <w:r>
        <w:rPr>
          <w:rFonts w:hint="eastAsia" w:asciiTheme="minorEastAsia" w:hAnsiTheme="minorEastAsia"/>
          <w:szCs w:val="21"/>
        </w:rPr>
        <w:t xml:space="preserve"> </w:t>
      </w:r>
      <w:r>
        <w:rPr>
          <w:rFonts w:asciiTheme="minorEastAsia" w:hAnsiTheme="minorEastAsia"/>
          <w:szCs w:val="21"/>
        </w:rPr>
        <w:t xml:space="preserve">  </w:t>
      </w:r>
    </w:p>
    <w:p>
      <w:pPr>
        <w:widowControl/>
        <w:jc w:val="left"/>
        <w:rPr>
          <w:rFonts w:asciiTheme="minorEastAsia" w:hAnsiTheme="minorEastAsia"/>
          <w:szCs w:val="21"/>
        </w:rPr>
      </w:pPr>
      <w:r>
        <w:rPr>
          <w:rFonts w:hint="eastAsia" w:asciiTheme="minorEastAsia" w:hAnsiTheme="minorEastAsia"/>
          <w:szCs w:val="21"/>
        </w:rPr>
        <w:drawing>
          <wp:anchor distT="0" distB="0" distL="114300" distR="114300" simplePos="0" relativeHeight="251659264" behindDoc="0" locked="0" layoutInCell="1" allowOverlap="1">
            <wp:simplePos x="0" y="0"/>
            <wp:positionH relativeFrom="column">
              <wp:posOffset>1752600</wp:posOffset>
            </wp:positionH>
            <wp:positionV relativeFrom="paragraph">
              <wp:posOffset>10795</wp:posOffset>
            </wp:positionV>
            <wp:extent cx="1720215" cy="172021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720215" cy="1720215"/>
                    </a:xfrm>
                    <a:prstGeom prst="rect">
                      <a:avLst/>
                    </a:prstGeom>
                  </pic:spPr>
                </pic:pic>
              </a:graphicData>
            </a:graphic>
          </wp:anchor>
        </w:drawing>
      </w:r>
    </w:p>
    <w:p>
      <w:pPr>
        <w:widowControl/>
        <w:jc w:val="left"/>
        <w:rPr>
          <w:rFonts w:asciiTheme="minorEastAsia" w:hAnsiTheme="minorEastAsia"/>
          <w:szCs w:val="21"/>
        </w:rPr>
      </w:pPr>
    </w:p>
    <w:p>
      <w:pPr>
        <w:widowControl/>
        <w:jc w:val="left"/>
        <w:rPr>
          <w:rFonts w:asciiTheme="minorEastAsia" w:hAnsiTheme="minorEastAsia"/>
          <w:szCs w:val="21"/>
        </w:rPr>
      </w:pPr>
    </w:p>
    <w:p>
      <w:pPr>
        <w:widowControl/>
        <w:jc w:val="left"/>
        <w:rPr>
          <w:rFonts w:asciiTheme="minorEastAsia" w:hAnsiTheme="minorEastAsia"/>
          <w:szCs w:val="21"/>
        </w:rPr>
      </w:pPr>
    </w:p>
    <w:p>
      <w:pPr>
        <w:pStyle w:val="2"/>
      </w:pPr>
    </w:p>
    <w:p/>
    <w:p/>
    <w:p/>
    <w:p>
      <w:pPr>
        <w:jc w:val="center"/>
      </w:pPr>
      <w:r>
        <w:rPr>
          <w:rFonts w:hint="eastAsia"/>
        </w:rPr>
        <w:t>扫码关注上方二维码，回复关键词</w:t>
      </w:r>
      <w:r>
        <w:rPr>
          <w:rFonts w:hint="eastAsia"/>
          <w:b/>
          <w:bCs/>
          <w:color w:val="FF0000"/>
        </w:rPr>
        <w:t>“</w:t>
      </w:r>
      <w:r>
        <w:rPr>
          <w:rFonts w:hint="eastAsia"/>
          <w:b/>
          <w:bCs/>
          <w:color w:val="FF0000"/>
          <w:lang w:val="en-US" w:eastAsia="zh-CN"/>
        </w:rPr>
        <w:t>国企</w:t>
      </w:r>
      <w:r>
        <w:rPr>
          <w:rFonts w:hint="eastAsia"/>
          <w:b/>
          <w:bCs/>
          <w:color w:val="FF0000"/>
        </w:rPr>
        <w:t>电网”</w:t>
      </w:r>
      <w:r>
        <w:rPr>
          <w:rFonts w:hint="eastAsia"/>
        </w:rPr>
        <w:t>获取最新电网备考手册</w:t>
      </w:r>
    </w:p>
    <w:p>
      <w:pPr>
        <w:widowControl/>
        <w:jc w:val="left"/>
        <w:rPr>
          <w:sz w:val="36"/>
          <w:szCs w:val="36"/>
          <w:highlight w:val="yellow"/>
        </w:rPr>
      </w:pPr>
      <w:r>
        <w:rPr>
          <w:sz w:val="36"/>
          <w:szCs w:val="36"/>
          <w:highlight w:val="yellow"/>
        </w:rPr>
        <w:br w:type="page"/>
      </w:r>
    </w:p>
    <w:p>
      <w:pPr>
        <w:spacing w:line="312" w:lineRule="auto"/>
        <w:jc w:val="center"/>
        <w:rPr>
          <w:b/>
          <w:bCs/>
          <w:sz w:val="36"/>
          <w:szCs w:val="36"/>
        </w:rPr>
      </w:pPr>
      <w:r>
        <w:rPr>
          <w:rFonts w:hint="eastAsia"/>
          <w:b/>
          <w:bCs/>
          <w:sz w:val="36"/>
          <w:szCs w:val="36"/>
        </w:rPr>
        <w:t>202</w:t>
      </w:r>
      <w:r>
        <w:rPr>
          <w:rFonts w:hint="eastAsia"/>
          <w:b/>
          <w:bCs/>
          <w:sz w:val="36"/>
          <w:szCs w:val="36"/>
          <w:lang w:val="en-US" w:eastAsia="zh-CN"/>
        </w:rPr>
        <w:t>1</w:t>
      </w:r>
      <w:r>
        <w:rPr>
          <w:rFonts w:hint="eastAsia"/>
          <w:b/>
          <w:bCs/>
          <w:sz w:val="36"/>
          <w:szCs w:val="36"/>
        </w:rPr>
        <w:t>年电网系统校园招聘考试一</w:t>
      </w:r>
      <w:bookmarkStart w:id="1" w:name="_GoBack"/>
      <w:bookmarkEnd w:id="1"/>
      <w:r>
        <w:rPr>
          <w:rFonts w:hint="eastAsia"/>
          <w:b/>
          <w:bCs/>
          <w:sz w:val="36"/>
          <w:szCs w:val="36"/>
        </w:rPr>
        <w:t>高频考点速记手册</w:t>
      </w:r>
    </w:p>
    <w:p>
      <w:pPr>
        <w:spacing w:line="312" w:lineRule="auto"/>
        <w:jc w:val="center"/>
        <w:rPr>
          <w:sz w:val="44"/>
          <w:szCs w:val="44"/>
        </w:rPr>
      </w:pPr>
      <w:r>
        <w:rPr>
          <w:rFonts w:hint="eastAsia"/>
          <w:sz w:val="44"/>
          <w:szCs w:val="44"/>
        </w:rPr>
        <w:t>电路</w:t>
      </w:r>
    </w:p>
    <w:p>
      <w:pPr>
        <w:numPr>
          <w:ilvl w:val="0"/>
          <w:numId w:val="1"/>
        </w:numPr>
        <w:spacing w:line="312" w:lineRule="auto"/>
        <w:jc w:val="center"/>
      </w:pPr>
      <w:r>
        <w:rPr>
          <w:rFonts w:hint="eastAsia"/>
        </w:rPr>
        <w:t>电路的基本概念和基本定律（KCL、KVL）</w:t>
      </w:r>
    </w:p>
    <w:p>
      <w:pPr>
        <w:spacing w:line="312" w:lineRule="auto"/>
        <w:jc w:val="left"/>
        <w:rPr>
          <w:b/>
          <w:bCs/>
        </w:rPr>
      </w:pPr>
      <w:r>
        <w:rPr>
          <w:rFonts w:hint="eastAsia"/>
          <w:b/>
          <w:bCs/>
        </w:rPr>
        <w:t>电阻电路的参考方向</w:t>
      </w:r>
    </w:p>
    <w:p>
      <w:pPr>
        <w:numPr>
          <w:ilvl w:val="0"/>
          <w:numId w:val="2"/>
        </w:numPr>
        <w:spacing w:line="312" w:lineRule="auto"/>
        <w:jc w:val="left"/>
      </w:pPr>
      <w:r>
        <w:rPr>
          <w:rFonts w:hint="eastAsia"/>
        </w:rPr>
        <w:t>电流的参考方向是电路任意假定的方向。电压的参考方向是电路任意假定的方向。</w:t>
      </w:r>
    </w:p>
    <w:p>
      <w:pPr>
        <w:numPr>
          <w:ilvl w:val="0"/>
          <w:numId w:val="2"/>
        </w:numPr>
        <w:spacing w:line="312" w:lineRule="auto"/>
        <w:jc w:val="left"/>
      </w:pPr>
      <w:r>
        <w:rPr>
          <w:rFonts w:hint="eastAsia"/>
        </w:rPr>
        <w:t>在参考方向下，如果电压或电流计算结果大于0，则电压或电流的实际方向与参考方向相同；如果电压或电流计算结果小于0，则电压或电流的实际方向与参考方向相反。</w:t>
      </w:r>
    </w:p>
    <w:p>
      <w:pPr>
        <w:numPr>
          <w:ilvl w:val="0"/>
          <w:numId w:val="2"/>
        </w:numPr>
        <w:spacing w:line="312" w:lineRule="auto"/>
        <w:jc w:val="left"/>
      </w:pPr>
      <w:r>
        <w:rPr>
          <w:rFonts w:hint="eastAsia"/>
        </w:rPr>
        <w:t>关联方向是电压和电流的参考方向相同；非关联方向是电压和电流参考方向相反。</w:t>
      </w:r>
    </w:p>
    <w:p>
      <w:pPr>
        <w:numPr>
          <w:ilvl w:val="0"/>
          <w:numId w:val="2"/>
        </w:numPr>
        <w:spacing w:line="312" w:lineRule="auto"/>
        <w:jc w:val="left"/>
      </w:pPr>
      <w:r>
        <w:rPr>
          <w:rFonts w:hint="eastAsia"/>
        </w:rPr>
        <w:t>电功率公式P=UI。</w:t>
      </w:r>
    </w:p>
    <w:p>
      <w:pPr>
        <w:numPr>
          <w:ilvl w:val="0"/>
          <w:numId w:val="2"/>
        </w:numPr>
        <w:spacing w:line="312" w:lineRule="auto"/>
        <w:jc w:val="left"/>
      </w:pPr>
      <w:r>
        <w:rPr>
          <w:rFonts w:hint="eastAsia"/>
        </w:rPr>
        <w:t>电阻公式:R=U/I（关联方向）；R= -U/I（非关联方向）。</w:t>
      </w:r>
    </w:p>
    <w:p>
      <w:pPr>
        <w:spacing w:line="312" w:lineRule="auto"/>
        <w:jc w:val="left"/>
      </w:pPr>
      <w:r>
        <w:rPr>
          <w:rFonts w:hint="eastAsia"/>
          <w:b/>
          <w:bCs/>
        </w:rPr>
        <w:t>基尔霍夫定律</w:t>
      </w:r>
    </w:p>
    <w:p>
      <w:pPr>
        <w:numPr>
          <w:ilvl w:val="0"/>
          <w:numId w:val="3"/>
        </w:numPr>
        <w:spacing w:line="312" w:lineRule="auto"/>
        <w:jc w:val="left"/>
      </w:pPr>
      <w:r>
        <w:rPr>
          <w:rFonts w:hint="eastAsia"/>
        </w:rPr>
        <w:t>基尔霍夫电流定律(KCL)又称为基尔霍夫第一定律。根据节点列方程。KCL方程个数为n-1(电路n个节点，b条支路)。</w:t>
      </w:r>
    </w:p>
    <w:p>
      <w:pPr>
        <w:numPr>
          <w:ilvl w:val="0"/>
          <w:numId w:val="3"/>
        </w:numPr>
        <w:spacing w:line="312" w:lineRule="auto"/>
        <w:jc w:val="left"/>
      </w:pPr>
      <w:r>
        <w:rPr>
          <w:rFonts w:hint="eastAsia"/>
        </w:rPr>
        <w:t>基尔霍夫电压定律(kVL)又称为基尔霍夫第二定律。根据回路电压列方程。kVL方程个数为b-（n-1）(电路n个节点，b条支路)</w:t>
      </w:r>
    </w:p>
    <w:p>
      <w:pPr>
        <w:numPr>
          <w:ilvl w:val="0"/>
          <w:numId w:val="3"/>
        </w:numPr>
        <w:spacing w:line="312" w:lineRule="auto"/>
        <w:jc w:val="left"/>
      </w:pPr>
      <w:r>
        <w:rPr>
          <w:rFonts w:hint="eastAsia"/>
        </w:rPr>
        <w:t>基尔霍夫定律是根据电路结构建立关系，与电路元件无关。</w:t>
      </w:r>
    </w:p>
    <w:p>
      <w:pPr>
        <w:numPr>
          <w:ilvl w:val="0"/>
          <w:numId w:val="1"/>
        </w:numPr>
        <w:spacing w:line="312" w:lineRule="auto"/>
        <w:jc w:val="center"/>
      </w:pPr>
      <w:r>
        <w:rPr>
          <w:rFonts w:hint="eastAsia"/>
        </w:rPr>
        <w:t>电阻电路的等效变换</w:t>
      </w:r>
    </w:p>
    <w:p>
      <w:pPr>
        <w:spacing w:line="312" w:lineRule="auto"/>
        <w:jc w:val="left"/>
      </w:pPr>
      <w:r>
        <w:rPr>
          <w:rFonts w:hint="eastAsia"/>
          <w:b/>
          <w:bCs/>
        </w:rPr>
        <w:t>电阻的等效变换</w:t>
      </w:r>
    </w:p>
    <w:p>
      <w:pPr>
        <w:numPr>
          <w:ilvl w:val="0"/>
          <w:numId w:val="4"/>
        </w:numPr>
        <w:spacing w:line="312" w:lineRule="auto"/>
        <w:jc w:val="left"/>
      </w:pPr>
      <w:r>
        <w:rPr>
          <w:rFonts w:hint="eastAsia"/>
        </w:rPr>
        <w:t>电路等效对外等效对内不等效。等效条件:端口电压和电流相同。</w:t>
      </w:r>
    </w:p>
    <w:p>
      <w:pPr>
        <w:numPr>
          <w:ilvl w:val="0"/>
          <w:numId w:val="4"/>
        </w:numPr>
        <w:spacing w:line="312" w:lineRule="auto"/>
        <w:jc w:val="left"/>
      </w:pPr>
      <w:r>
        <w:rPr>
          <w:rFonts w:hint="eastAsia"/>
        </w:rPr>
        <w:t>串联条件是:元件流过电流相同；并联条件是:元件的电压相同。</w:t>
      </w:r>
    </w:p>
    <w:p>
      <w:pPr>
        <w:spacing w:line="312" w:lineRule="auto"/>
        <w:jc w:val="left"/>
      </w:pPr>
      <w:r>
        <w:rPr>
          <w:rFonts w:hint="eastAsia"/>
          <w:b/>
          <w:bCs/>
        </w:rPr>
        <w:t>电源的等效变换</w:t>
      </w:r>
    </w:p>
    <w:p>
      <w:pPr>
        <w:numPr>
          <w:ilvl w:val="0"/>
          <w:numId w:val="5"/>
        </w:numPr>
        <w:spacing w:line="312" w:lineRule="auto"/>
        <w:jc w:val="left"/>
      </w:pPr>
      <w:r>
        <w:rPr>
          <w:rFonts w:hint="eastAsia"/>
        </w:rPr>
        <w:t>理想电压源和理想电流源之间不能效。只有实际电压源和实际电流源才能相互等效。</w:t>
      </w:r>
    </w:p>
    <w:p>
      <w:pPr>
        <w:numPr>
          <w:ilvl w:val="0"/>
          <w:numId w:val="5"/>
        </w:numPr>
        <w:spacing w:line="312" w:lineRule="auto"/>
        <w:jc w:val="left"/>
      </w:pPr>
      <w:r>
        <w:rPr>
          <w:rFonts w:hint="eastAsia"/>
        </w:rPr>
        <w:t>二端网络分类:有源网络和无源网络;线性网络和非线性网络;时变网络和时不变网络。</w:t>
      </w:r>
    </w:p>
    <w:p>
      <w:pPr>
        <w:numPr>
          <w:ilvl w:val="0"/>
          <w:numId w:val="5"/>
        </w:numPr>
        <w:spacing w:line="312" w:lineRule="auto"/>
        <w:jc w:val="left"/>
      </w:pPr>
      <w:r>
        <w:rPr>
          <w:rFonts w:hint="eastAsia"/>
        </w:rPr>
        <w:t>输入电阻必须在无源前提下求解。</w:t>
      </w:r>
    </w:p>
    <w:p>
      <w:pPr>
        <w:numPr>
          <w:ilvl w:val="0"/>
          <w:numId w:val="1"/>
        </w:numPr>
        <w:spacing w:line="312" w:lineRule="auto"/>
        <w:jc w:val="center"/>
      </w:pPr>
      <w:r>
        <w:rPr>
          <w:rFonts w:hint="eastAsia"/>
        </w:rPr>
        <w:t>线性电阻电路的一般分析方法</w:t>
      </w:r>
    </w:p>
    <w:p>
      <w:pPr>
        <w:numPr>
          <w:ilvl w:val="0"/>
          <w:numId w:val="6"/>
        </w:numPr>
        <w:spacing w:line="312" w:lineRule="auto"/>
        <w:jc w:val="left"/>
      </w:pPr>
      <w:r>
        <w:rPr>
          <w:rFonts w:hint="eastAsia"/>
        </w:rPr>
        <w:t>支路电流法是以支路电流为变量列方程的方法。列方程个数为b。适用于支路少的电路。</w:t>
      </w:r>
    </w:p>
    <w:p>
      <w:pPr>
        <w:numPr>
          <w:ilvl w:val="0"/>
          <w:numId w:val="6"/>
        </w:numPr>
        <w:spacing w:line="312" w:lineRule="auto"/>
        <w:jc w:val="left"/>
      </w:pPr>
      <w:r>
        <w:rPr>
          <w:rFonts w:hint="eastAsia"/>
        </w:rPr>
        <w:t>网孔电流法是一以网孔电流为变量列方程的方法。列方程个数为b-（n-1）。适用于网孔较少的电路。</w:t>
      </w:r>
    </w:p>
    <w:p>
      <w:pPr>
        <w:numPr>
          <w:ilvl w:val="0"/>
          <w:numId w:val="6"/>
        </w:numPr>
        <w:spacing w:line="312" w:lineRule="auto"/>
        <w:jc w:val="left"/>
      </w:pPr>
      <w:r>
        <w:rPr>
          <w:rFonts w:hint="eastAsia"/>
        </w:rPr>
        <w:t>网孔一定是回路，回路不一定是网孔。</w:t>
      </w:r>
    </w:p>
    <w:p>
      <w:pPr>
        <w:numPr>
          <w:ilvl w:val="0"/>
          <w:numId w:val="6"/>
        </w:numPr>
        <w:spacing w:line="312" w:lineRule="auto"/>
        <w:jc w:val="left"/>
      </w:pPr>
      <w:r>
        <w:rPr>
          <w:rFonts w:hint="eastAsia"/>
        </w:rPr>
        <w:t>回路电流法是以回路电流为变量列方程的方注。列方程个数为b-(n-1)。适用于回路少的电路。</w:t>
      </w:r>
    </w:p>
    <w:p>
      <w:pPr>
        <w:numPr>
          <w:ilvl w:val="0"/>
          <w:numId w:val="6"/>
        </w:numPr>
        <w:spacing w:line="312" w:lineRule="auto"/>
        <w:jc w:val="left"/>
      </w:pPr>
      <w:r>
        <w:rPr>
          <w:rFonts w:hint="eastAsia"/>
        </w:rPr>
        <w:t>网孔电流法和回路电流法自动满足基尔霍夫电流定律(基尔霍夫第一定律)。</w:t>
      </w:r>
    </w:p>
    <w:p>
      <w:pPr>
        <w:numPr>
          <w:ilvl w:val="0"/>
          <w:numId w:val="6"/>
        </w:numPr>
        <w:spacing w:line="312" w:lineRule="auto"/>
        <w:jc w:val="left"/>
      </w:pPr>
      <w:r>
        <w:rPr>
          <w:rFonts w:hint="eastAsia"/>
        </w:rPr>
        <w:t>节点电压法是以节点电压为变量列方程的方法。列方程个数为n-1。适用于节点少的电路。</w:t>
      </w:r>
    </w:p>
    <w:p>
      <w:pPr>
        <w:numPr>
          <w:ilvl w:val="0"/>
          <w:numId w:val="6"/>
        </w:numPr>
        <w:spacing w:line="312" w:lineRule="auto"/>
        <w:jc w:val="left"/>
      </w:pPr>
      <w:r>
        <w:rPr>
          <w:rFonts w:hint="eastAsia"/>
        </w:rPr>
        <w:t>节点电压法自动满足基尔霍夫电压定律(基尔霍夫第二定律)。</w:t>
      </w:r>
    </w:p>
    <w:p>
      <w:pPr>
        <w:numPr>
          <w:ilvl w:val="0"/>
          <w:numId w:val="6"/>
        </w:numPr>
        <w:spacing w:line="312" w:lineRule="auto"/>
        <w:jc w:val="left"/>
      </w:pPr>
      <w:r>
        <w:rPr>
          <w:rFonts w:hint="eastAsia"/>
        </w:rPr>
        <w:t>电路中只能存在一个参考节点。</w:t>
      </w:r>
    </w:p>
    <w:p>
      <w:pPr>
        <w:numPr>
          <w:ilvl w:val="0"/>
          <w:numId w:val="1"/>
        </w:numPr>
        <w:spacing w:line="312" w:lineRule="auto"/>
        <w:jc w:val="center"/>
      </w:pPr>
      <w:r>
        <w:rPr>
          <w:rFonts w:hint="eastAsia"/>
        </w:rPr>
        <w:t>叠加定理 戴维南定理和诺顿定理</w:t>
      </w:r>
    </w:p>
    <w:p>
      <w:pPr>
        <w:spacing w:line="312" w:lineRule="auto"/>
        <w:jc w:val="left"/>
      </w:pPr>
      <w:r>
        <w:rPr>
          <w:rFonts w:hint="eastAsia"/>
          <w:b/>
          <w:bCs/>
        </w:rPr>
        <w:t>叠加定理</w:t>
      </w:r>
    </w:p>
    <w:p>
      <w:pPr>
        <w:numPr>
          <w:ilvl w:val="0"/>
          <w:numId w:val="7"/>
        </w:numPr>
        <w:spacing w:line="312" w:lineRule="auto"/>
        <w:jc w:val="left"/>
      </w:pPr>
      <w:r>
        <w:rPr>
          <w:rFonts w:hint="eastAsia"/>
        </w:rPr>
        <w:t>叠加定理只适用于线性电路，不适用于非线性电路。</w:t>
      </w:r>
    </w:p>
    <w:p>
      <w:pPr>
        <w:numPr>
          <w:ilvl w:val="0"/>
          <w:numId w:val="7"/>
        </w:numPr>
        <w:spacing w:line="312" w:lineRule="auto"/>
        <w:jc w:val="left"/>
      </w:pPr>
      <w:r>
        <w:rPr>
          <w:rFonts w:hint="eastAsia"/>
        </w:rPr>
        <w:t>叠加定理适用于电压电流计算，不适用于功率针算。</w:t>
      </w:r>
    </w:p>
    <w:p>
      <w:pPr>
        <w:numPr>
          <w:ilvl w:val="0"/>
          <w:numId w:val="7"/>
        </w:numPr>
        <w:spacing w:line="312" w:lineRule="auto"/>
        <w:jc w:val="left"/>
      </w:pPr>
      <w:r>
        <w:rPr>
          <w:rFonts w:hint="eastAsia"/>
        </w:rPr>
        <w:t>叠加定理中，独立电源置零的含义是：电压源用“短路”替代，电流源用“断路”替代。</w:t>
      </w:r>
    </w:p>
    <w:p>
      <w:pPr>
        <w:numPr>
          <w:ilvl w:val="0"/>
          <w:numId w:val="7"/>
        </w:numPr>
        <w:spacing w:line="312" w:lineRule="auto"/>
        <w:jc w:val="left"/>
      </w:pPr>
      <w:r>
        <w:rPr>
          <w:rFonts w:hint="eastAsia"/>
        </w:rPr>
        <w:t>叠加定理中，受控源不可以单独作用，并始终保留。</w:t>
      </w:r>
    </w:p>
    <w:p>
      <w:pPr>
        <w:spacing w:line="312" w:lineRule="auto"/>
        <w:jc w:val="left"/>
        <w:rPr>
          <w:b/>
          <w:bCs/>
        </w:rPr>
      </w:pPr>
      <w:r>
        <w:rPr>
          <w:rFonts w:hint="eastAsia"/>
          <w:b/>
          <w:bCs/>
        </w:rPr>
        <w:t>戴维南定理和诺顿定理</w:t>
      </w:r>
    </w:p>
    <w:p>
      <w:pPr>
        <w:numPr>
          <w:ilvl w:val="0"/>
          <w:numId w:val="8"/>
        </w:numPr>
        <w:spacing w:line="312" w:lineRule="auto"/>
        <w:jc w:val="left"/>
      </w:pPr>
      <w:r>
        <w:rPr>
          <w:rFonts w:hint="eastAsia"/>
        </w:rPr>
        <w:t>戴维南定理等效电路是独立电压源和电阻的全联电路。</w:t>
      </w:r>
    </w:p>
    <w:p>
      <w:pPr>
        <w:numPr>
          <w:ilvl w:val="0"/>
          <w:numId w:val="8"/>
        </w:numPr>
        <w:spacing w:line="312" w:lineRule="auto"/>
        <w:jc w:val="left"/>
      </w:pPr>
      <w:r>
        <w:rPr>
          <w:rFonts w:hint="eastAsia"/>
        </w:rPr>
        <w:t>独立电压源电压为有源一端口开路电压;电阻为无源一端口输入电阻。</w:t>
      </w:r>
    </w:p>
    <w:p>
      <w:pPr>
        <w:numPr>
          <w:ilvl w:val="0"/>
          <w:numId w:val="8"/>
        </w:numPr>
        <w:spacing w:line="312" w:lineRule="auto"/>
        <w:jc w:val="left"/>
      </w:pPr>
      <w:r>
        <w:rPr>
          <w:rFonts w:hint="eastAsia"/>
        </w:rPr>
        <w:t>诺顿定理等效电路是独立电流源和电阻的井联电路。</w:t>
      </w:r>
    </w:p>
    <w:p>
      <w:pPr>
        <w:numPr>
          <w:ilvl w:val="0"/>
          <w:numId w:val="8"/>
        </w:numPr>
        <w:spacing w:line="312" w:lineRule="auto"/>
        <w:jc w:val="left"/>
      </w:pPr>
      <w:r>
        <w:rPr>
          <w:rFonts w:hint="eastAsia"/>
        </w:rPr>
        <w:t>独立电流源电流为有源一端口短路电流；电阻为无源一端口输入电阻。</w:t>
      </w:r>
    </w:p>
    <w:p>
      <w:pPr>
        <w:numPr>
          <w:ilvl w:val="0"/>
          <w:numId w:val="8"/>
        </w:numPr>
        <w:spacing w:line="312" w:lineRule="auto"/>
        <w:jc w:val="left"/>
      </w:pPr>
      <w:r>
        <w:rPr>
          <w:rFonts w:hint="eastAsia"/>
        </w:rPr>
        <w:t>戴维南等效电路与诺顿等效电路之间存在相互等效。</w:t>
      </w:r>
    </w:p>
    <w:p>
      <w:pPr>
        <w:numPr>
          <w:ilvl w:val="0"/>
          <w:numId w:val="1"/>
        </w:numPr>
        <w:spacing w:line="312" w:lineRule="auto"/>
        <w:jc w:val="center"/>
      </w:pPr>
      <w:r>
        <w:rPr>
          <w:rFonts w:hint="eastAsia"/>
        </w:rPr>
        <w:t>一阶电路的时域分析</w:t>
      </w:r>
    </w:p>
    <w:p>
      <w:pPr>
        <w:spacing w:line="312" w:lineRule="auto"/>
        <w:jc w:val="left"/>
      </w:pPr>
      <w:r>
        <w:rPr>
          <w:rFonts w:hint="eastAsia"/>
          <w:b/>
          <w:bCs/>
        </w:rPr>
        <w:t>基本概念</w:t>
      </w:r>
    </w:p>
    <w:p>
      <w:pPr>
        <w:numPr>
          <w:ilvl w:val="0"/>
          <w:numId w:val="9"/>
        </w:numPr>
        <w:spacing w:line="312" w:lineRule="auto"/>
        <w:jc w:val="left"/>
      </w:pPr>
      <w:r>
        <w:rPr>
          <w:rFonts w:hint="eastAsia"/>
        </w:rPr>
        <w:t>换路前后，电容的电压保持不变；电感的电流保持不变。</w:t>
      </w:r>
    </w:p>
    <w:p>
      <w:pPr>
        <w:numPr>
          <w:ilvl w:val="0"/>
          <w:numId w:val="9"/>
        </w:numPr>
        <w:spacing w:line="312" w:lineRule="auto"/>
        <w:jc w:val="left"/>
      </w:pPr>
      <w:r>
        <w:rPr>
          <w:rFonts w:hint="eastAsia"/>
        </w:rPr>
        <w:t>用一阶微分方程描述的动态电路称为一阶电路。</w:t>
      </w:r>
    </w:p>
    <w:p>
      <w:pPr>
        <w:numPr>
          <w:ilvl w:val="0"/>
          <w:numId w:val="9"/>
        </w:numPr>
        <w:spacing w:line="312" w:lineRule="auto"/>
        <w:jc w:val="left"/>
      </w:pPr>
      <w:r>
        <w:rPr>
          <w:rFonts w:hint="eastAsia"/>
        </w:rPr>
        <w:t>时间常数τ公反映过渡过程的时间长短，时间常数越大，过渡时间越长；时间常数越小，过渡时间越短；工程上当3τ~5τ认为电路进入新的稳态。</w:t>
      </w:r>
    </w:p>
    <w:p>
      <w:pPr>
        <w:numPr>
          <w:ilvl w:val="0"/>
          <w:numId w:val="9"/>
        </w:numPr>
        <w:spacing w:line="312" w:lineRule="auto"/>
        <w:jc w:val="left"/>
      </w:pPr>
      <w:r>
        <w:rPr>
          <w:rFonts w:hint="eastAsia"/>
        </w:rPr>
        <w:t>零输入响应时，经过一个时间常数后，电感电流或电容电压衰减为原值的36.8%。</w:t>
      </w:r>
    </w:p>
    <w:p>
      <w:pPr>
        <w:spacing w:line="312" w:lineRule="auto"/>
        <w:jc w:val="left"/>
      </w:pPr>
      <w:r>
        <w:rPr>
          <w:rFonts w:hint="eastAsia"/>
          <w:b/>
          <w:bCs/>
        </w:rPr>
        <w:t>一阶电路的三种状态</w:t>
      </w:r>
    </w:p>
    <w:p>
      <w:pPr>
        <w:numPr>
          <w:ilvl w:val="0"/>
          <w:numId w:val="10"/>
        </w:numPr>
        <w:spacing w:line="312" w:lineRule="auto"/>
        <w:jc w:val="left"/>
      </w:pPr>
      <w:r>
        <w:rPr>
          <w:rFonts w:hint="eastAsia"/>
        </w:rPr>
        <w:t>动态电路中无外施激励电源，仅由动态元件初始储能所产生的响应，称为动态电路的零输入响应。</w:t>
      </w:r>
    </w:p>
    <w:p>
      <w:pPr>
        <w:numPr>
          <w:ilvl w:val="0"/>
          <w:numId w:val="10"/>
        </w:numPr>
        <w:spacing w:line="312" w:lineRule="auto"/>
        <w:jc w:val="left"/>
      </w:pPr>
      <w:r>
        <w:rPr>
          <w:rFonts w:hint="eastAsia"/>
        </w:rPr>
        <w:t>动态电路在换路之前，电路中的储能元件没有储能能量，换路之后电路中的电源在电路中产生响应，称为零状态响应。</w:t>
      </w:r>
    </w:p>
    <w:p>
      <w:pPr>
        <w:numPr>
          <w:ilvl w:val="0"/>
          <w:numId w:val="10"/>
        </w:numPr>
        <w:spacing w:line="312" w:lineRule="auto"/>
        <w:jc w:val="left"/>
      </w:pPr>
      <w:r>
        <w:rPr>
          <w:rFonts w:hint="eastAsia"/>
        </w:rPr>
        <w:t>在换路之前，电路中的储能元件储存有能量，在换路之后，电路中有独立电源，称为全响应。</w:t>
      </w:r>
    </w:p>
    <w:p>
      <w:pPr>
        <w:numPr>
          <w:ilvl w:val="0"/>
          <w:numId w:val="10"/>
        </w:numPr>
        <w:spacing w:line="312" w:lineRule="auto"/>
        <w:jc w:val="left"/>
      </w:pPr>
      <w:r>
        <w:rPr>
          <w:rFonts w:hint="eastAsia"/>
        </w:rPr>
        <w:t>全响应=零输入响应十零状态响应；全响应=稳态响应十暂态(瞬态)响应。</w:t>
      </w:r>
    </w:p>
    <w:p>
      <w:pPr>
        <w:numPr>
          <w:ilvl w:val="0"/>
          <w:numId w:val="10"/>
        </w:numPr>
        <w:spacing w:line="312" w:lineRule="auto"/>
        <w:jc w:val="left"/>
      </w:pPr>
      <w:r>
        <w:rPr>
          <w:rFonts w:hint="eastAsia"/>
        </w:rPr>
        <w:t>一阶电路三要素法的三要素包括:初始值、稳态值、时间常数。</w:t>
      </w:r>
    </w:p>
    <w:p>
      <w:pPr>
        <w:numPr>
          <w:ilvl w:val="0"/>
          <w:numId w:val="1"/>
        </w:numPr>
        <w:spacing w:line="312" w:lineRule="auto"/>
        <w:jc w:val="center"/>
      </w:pPr>
      <w:r>
        <w:rPr>
          <w:rFonts w:hint="eastAsia"/>
        </w:rPr>
        <w:t>二阶电路的零输入响应</w:t>
      </w:r>
    </w:p>
    <w:p>
      <w:pPr>
        <w:numPr>
          <w:ilvl w:val="0"/>
          <w:numId w:val="11"/>
        </w:numPr>
        <w:spacing w:line="312" w:lineRule="auto"/>
        <w:jc w:val="left"/>
      </w:pPr>
      <w:r>
        <w:rPr>
          <w:rFonts w:hint="eastAsia"/>
        </w:rPr>
        <w:t>用二阶微分方程描述的动态电路称为二阶电路。</w:t>
      </w:r>
    </w:p>
    <w:p>
      <w:pPr>
        <w:numPr>
          <w:ilvl w:val="0"/>
          <w:numId w:val="11"/>
        </w:numPr>
        <w:spacing w:line="312" w:lineRule="auto"/>
        <w:jc w:val="left"/>
      </w:pPr>
      <w:r>
        <w:rPr>
          <w:rFonts w:hint="eastAsia"/>
        </w:rPr>
        <w:t>二阶电路过渡过程的性质取决于电路元件的参数。当R=0时，电路出现等幅振荡。</w:t>
      </w:r>
    </w:p>
    <w:p>
      <w:pPr>
        <w:numPr>
          <w:ilvl w:val="0"/>
          <w:numId w:val="11"/>
        </w:numPr>
        <w:spacing w:line="312" w:lineRule="auto"/>
        <w:jc w:val="left"/>
      </w:pPr>
      <w:r>
        <w:rPr>
          <w:rFonts w:hint="eastAsia"/>
        </w:rPr>
        <w:t>二阶电路的零输入响应特征根P1和P2与电路参数和结构有关，而与激励和初始储能无关。</w:t>
      </w:r>
    </w:p>
    <w:p>
      <w:pPr>
        <w:numPr>
          <w:ilvl w:val="0"/>
          <w:numId w:val="11"/>
        </w:numPr>
        <w:spacing w:line="312" w:lineRule="auto"/>
        <w:jc w:val="left"/>
      </w:pPr>
      <w:r>
        <w:rPr>
          <w:rFonts w:hint="eastAsia"/>
        </w:rPr>
        <w:t>等幅振荡过程中，能量在电容和电感中相互传递。</w:t>
      </w:r>
    </w:p>
    <w:p>
      <w:pPr>
        <w:numPr>
          <w:ilvl w:val="0"/>
          <w:numId w:val="1"/>
        </w:numPr>
        <w:spacing w:line="312" w:lineRule="auto"/>
        <w:jc w:val="center"/>
      </w:pPr>
      <w:r>
        <w:rPr>
          <w:rFonts w:hint="eastAsia"/>
        </w:rPr>
        <w:t>相量法</w:t>
      </w:r>
    </w:p>
    <w:p>
      <w:pPr>
        <w:numPr>
          <w:ilvl w:val="0"/>
          <w:numId w:val="12"/>
        </w:numPr>
        <w:spacing w:line="312" w:lineRule="auto"/>
        <w:jc w:val="left"/>
      </w:pPr>
      <w:r>
        <w:rPr>
          <w:rFonts w:hint="eastAsia"/>
        </w:rPr>
        <w:t>正弦交流电的方向是实时变化的。</w:t>
      </w:r>
    </w:p>
    <w:p>
      <w:pPr>
        <w:numPr>
          <w:ilvl w:val="0"/>
          <w:numId w:val="12"/>
        </w:numPr>
        <w:spacing w:line="312" w:lineRule="auto"/>
        <w:jc w:val="left"/>
      </w:pPr>
      <w:r>
        <w:rPr>
          <w:rFonts w:hint="eastAsia"/>
        </w:rPr>
        <w:t>正弦量三要素：幅值(振幅、最大值)、频率(角颇率)、初相位（相角）。</w:t>
      </w:r>
    </w:p>
    <w:p>
      <w:pPr>
        <w:numPr>
          <w:ilvl w:val="0"/>
          <w:numId w:val="12"/>
        </w:numPr>
        <w:spacing w:line="312" w:lineRule="auto"/>
        <w:jc w:val="left"/>
      </w:pPr>
      <w:r>
        <w:rPr>
          <w:rFonts w:hint="eastAsia"/>
        </w:rPr>
        <w:t>向量法用于分析正弦稳态电路。</w:t>
      </w:r>
    </w:p>
    <w:p>
      <w:pPr>
        <w:numPr>
          <w:ilvl w:val="0"/>
          <w:numId w:val="12"/>
        </w:numPr>
        <w:spacing w:line="312" w:lineRule="auto"/>
        <w:jc w:val="left"/>
      </w:pPr>
      <w:r>
        <w:rPr>
          <w:rFonts w:hint="eastAsia"/>
        </w:rPr>
        <w:t>同频率的正弦量相位差为零时，称为“同相”；同颇率的正弦量相位差180°时，称为“反相”。</w:t>
      </w:r>
    </w:p>
    <w:p>
      <w:pPr>
        <w:numPr>
          <w:ilvl w:val="0"/>
          <w:numId w:val="12"/>
        </w:numPr>
        <w:spacing w:line="312" w:lineRule="auto"/>
        <w:jc w:val="left"/>
      </w:pPr>
      <w:r>
        <w:rPr>
          <w:rFonts w:hint="eastAsia"/>
        </w:rPr>
        <w:t>只有同频率的正弦量才能比较相位关系。</w:t>
      </w:r>
    </w:p>
    <w:p>
      <w:pPr>
        <w:numPr>
          <w:ilvl w:val="0"/>
          <w:numId w:val="1"/>
        </w:numPr>
        <w:spacing w:line="312" w:lineRule="auto"/>
        <w:jc w:val="center"/>
      </w:pPr>
      <w:r>
        <w:rPr>
          <w:rFonts w:hint="eastAsia"/>
        </w:rPr>
        <w:t>正弦稳态电路的分析</w:t>
      </w:r>
    </w:p>
    <w:p>
      <w:pPr>
        <w:spacing w:line="312" w:lineRule="auto"/>
        <w:jc w:val="left"/>
        <w:rPr>
          <w:b/>
          <w:bCs/>
        </w:rPr>
      </w:pPr>
      <w:r>
        <w:rPr>
          <w:rFonts w:hint="eastAsia"/>
          <w:b/>
          <w:bCs/>
        </w:rPr>
        <w:t>串联与并联谐振</w:t>
      </w:r>
    </w:p>
    <w:p>
      <w:pPr>
        <w:numPr>
          <w:ilvl w:val="0"/>
          <w:numId w:val="13"/>
        </w:numPr>
        <w:spacing w:line="312" w:lineRule="auto"/>
        <w:jc w:val="left"/>
      </w:pPr>
      <w:r>
        <w:rPr>
          <w:rFonts w:hint="eastAsia"/>
        </w:rPr>
        <w:t>串联谐振的条件:总阻抗的虚部为0；:串联谐振特点：总阻抗的模值最小，电流最大。电感与电容串联电路可以等效为短路，合电压为0，但电感电压和电容电压不为0，且大小相</w:t>
      </w:r>
      <w:bookmarkEnd w:id="0"/>
      <w:r>
        <w:rPr>
          <w:rFonts w:hint="eastAsia"/>
        </w:rPr>
        <w:t>等，方向相反。</w:t>
      </w:r>
    </w:p>
    <w:p>
      <w:pPr>
        <w:numPr>
          <w:ilvl w:val="0"/>
          <w:numId w:val="13"/>
        </w:numPr>
        <w:spacing w:line="312" w:lineRule="auto"/>
        <w:jc w:val="left"/>
      </w:pPr>
      <w:r>
        <w:rPr>
          <w:rFonts w:hint="eastAsia"/>
        </w:rPr>
        <w:t>并联谐振的条件：总导纳的虚部为0；并联谐振特点:总导纳的模值最小，电流最小。电感与电容并联电路可以等效为“开路”，合电流为0，但电感电流和电容电流不为0，且大小相等，方向相反。</w:t>
      </w:r>
    </w:p>
    <w:p>
      <w:pPr>
        <w:numPr>
          <w:ilvl w:val="0"/>
          <w:numId w:val="13"/>
        </w:numPr>
        <w:spacing w:line="312" w:lineRule="auto"/>
        <w:jc w:val="left"/>
      </w:pPr>
      <w:r>
        <w:rPr>
          <w:rFonts w:hint="eastAsia"/>
        </w:rPr>
        <w:t>低功率因素缺点:（1）不能充分利用电气设备的容量；（2）输电线路电能损耗增大，传输效率低。</w:t>
      </w:r>
    </w:p>
    <w:p>
      <w:pPr>
        <w:numPr>
          <w:ilvl w:val="0"/>
          <w:numId w:val="13"/>
        </w:numPr>
        <w:spacing w:line="312" w:lineRule="auto"/>
        <w:jc w:val="left"/>
      </w:pPr>
      <w:r>
        <w:rPr>
          <w:rFonts w:hint="eastAsia"/>
        </w:rPr>
        <w:t>提高功率因素措施:（1）更换改良设备；（2）提高电压等级；（3）并联电容器。</w:t>
      </w:r>
    </w:p>
    <w:p>
      <w:pPr>
        <w:numPr>
          <w:ilvl w:val="0"/>
          <w:numId w:val="1"/>
        </w:numPr>
        <w:spacing w:line="312" w:lineRule="auto"/>
        <w:jc w:val="center"/>
      </w:pPr>
      <w:r>
        <w:rPr>
          <w:rFonts w:hint="eastAsia"/>
        </w:rPr>
        <w:t>含有藕合电感的电路</w:t>
      </w:r>
    </w:p>
    <w:p>
      <w:pPr>
        <w:spacing w:line="312" w:lineRule="auto"/>
        <w:jc w:val="left"/>
        <w:rPr>
          <w:b/>
          <w:bCs/>
        </w:rPr>
      </w:pPr>
      <w:r>
        <w:rPr>
          <w:rFonts w:hint="eastAsia"/>
          <w:b/>
          <w:bCs/>
        </w:rPr>
        <w:t>基本概念</w:t>
      </w:r>
    </w:p>
    <w:p>
      <w:pPr>
        <w:numPr>
          <w:ilvl w:val="0"/>
          <w:numId w:val="14"/>
        </w:numPr>
        <w:spacing w:line="312" w:lineRule="auto"/>
        <w:jc w:val="left"/>
      </w:pPr>
      <w:r>
        <w:rPr>
          <w:rFonts w:hint="eastAsia"/>
        </w:rPr>
        <w:t>互感M兼有储能元件电感电容的特性，当M同向藕合作用时，它的储能特性与电感相同，互感是磁场增强，当M反向耦合作用时，它的储能特性与电容相同，互感是磁场减弱。</w:t>
      </w:r>
    </w:p>
    <w:p>
      <w:pPr>
        <w:spacing w:line="312" w:lineRule="auto"/>
        <w:jc w:val="left"/>
        <w:rPr>
          <w:b/>
          <w:bCs/>
        </w:rPr>
      </w:pPr>
      <w:r>
        <w:rPr>
          <w:rFonts w:hint="eastAsia"/>
          <w:b/>
          <w:bCs/>
        </w:rPr>
        <w:t>变压器的概念</w:t>
      </w:r>
    </w:p>
    <w:p>
      <w:pPr>
        <w:numPr>
          <w:ilvl w:val="0"/>
          <w:numId w:val="15"/>
        </w:numPr>
        <w:spacing w:line="312" w:lineRule="auto"/>
        <w:jc w:val="left"/>
      </w:pPr>
      <w:r>
        <w:rPr>
          <w:rFonts w:hint="eastAsia"/>
        </w:rPr>
        <w:t>当变压器线圈的芯子为非铁磁材料时，称为空芯变压器。</w:t>
      </w:r>
    </w:p>
    <w:p>
      <w:pPr>
        <w:numPr>
          <w:ilvl w:val="0"/>
          <w:numId w:val="15"/>
        </w:numPr>
        <w:spacing w:line="312" w:lineRule="auto"/>
        <w:jc w:val="left"/>
      </w:pPr>
      <w:r>
        <w:rPr>
          <w:rFonts w:hint="eastAsia"/>
        </w:rPr>
        <w:t>理想变压器：(1)无损耗;(2)全偶合;(3)电感参数趋于无穷大。</w:t>
      </w:r>
    </w:p>
    <w:p>
      <w:pPr>
        <w:numPr>
          <w:ilvl w:val="0"/>
          <w:numId w:val="15"/>
        </w:numPr>
        <w:spacing w:line="312" w:lineRule="auto"/>
        <w:jc w:val="left"/>
      </w:pPr>
      <w:r>
        <w:rPr>
          <w:rFonts w:hint="eastAsia"/>
        </w:rPr>
        <w:t>互感电压大小正比于线圈中电流的变化率。</w:t>
      </w:r>
    </w:p>
    <w:p>
      <w:pPr>
        <w:numPr>
          <w:ilvl w:val="0"/>
          <w:numId w:val="15"/>
        </w:numPr>
        <w:spacing w:line="312" w:lineRule="auto"/>
        <w:jc w:val="left"/>
      </w:pPr>
      <w:r>
        <w:rPr>
          <w:rFonts w:hint="eastAsia"/>
        </w:rPr>
        <w:t>符合无损坏、k=1和自感量、互感量均为无穷大条件的变压器为理想变压器。</w:t>
      </w:r>
    </w:p>
    <w:p>
      <w:pPr>
        <w:numPr>
          <w:ilvl w:val="0"/>
          <w:numId w:val="15"/>
        </w:numPr>
        <w:spacing w:line="312" w:lineRule="auto"/>
        <w:jc w:val="left"/>
      </w:pPr>
      <w:r>
        <w:rPr>
          <w:rFonts w:hint="eastAsia"/>
        </w:rPr>
        <w:t>符合无损坏、k=1和自感量、互感量均为有限值条件的变压器为全耦合变压器。</w:t>
      </w:r>
    </w:p>
    <w:p>
      <w:pPr>
        <w:numPr>
          <w:ilvl w:val="0"/>
          <w:numId w:val="15"/>
        </w:numPr>
        <w:spacing w:line="312" w:lineRule="auto"/>
        <w:jc w:val="left"/>
      </w:pPr>
      <w:r>
        <w:rPr>
          <w:rFonts w:hint="eastAsia"/>
        </w:rPr>
        <w:t>反射阻抗的性质与次级回路总阻抗性质相同的变压器为理想变压器；反射阻抗的性质与次级回路总阻抗性质相反的变压器为空芯变压器。</w:t>
      </w:r>
    </w:p>
    <w:p>
      <w:pPr>
        <w:numPr>
          <w:ilvl w:val="0"/>
          <w:numId w:val="15"/>
        </w:numPr>
        <w:spacing w:line="312" w:lineRule="auto"/>
        <w:jc w:val="left"/>
      </w:pPr>
      <w:r>
        <w:rPr>
          <w:rFonts w:hint="eastAsia"/>
        </w:rPr>
        <w:t>理想变压器存在电压变比关系、电流变比关系、阻抗变比关系。</w:t>
      </w:r>
    </w:p>
    <w:p>
      <w:pPr>
        <w:spacing w:line="312" w:lineRule="auto"/>
        <w:jc w:val="center"/>
      </w:pPr>
      <w:r>
        <w:rPr>
          <w:rFonts w:hint="eastAsia"/>
        </w:rPr>
        <w:t>第十章 三相电路</w:t>
      </w:r>
    </w:p>
    <w:p>
      <w:pPr>
        <w:spacing w:line="312" w:lineRule="auto"/>
        <w:jc w:val="left"/>
        <w:rPr>
          <w:b/>
          <w:bCs/>
        </w:rPr>
      </w:pPr>
      <w:r>
        <w:rPr>
          <w:rFonts w:hint="eastAsia"/>
          <w:b/>
          <w:bCs/>
        </w:rPr>
        <w:t>三相电路的基本概念</w:t>
      </w:r>
    </w:p>
    <w:p>
      <w:pPr>
        <w:numPr>
          <w:ilvl w:val="0"/>
          <w:numId w:val="16"/>
        </w:numPr>
        <w:spacing w:line="312" w:lineRule="auto"/>
        <w:jc w:val="left"/>
      </w:pPr>
      <w:r>
        <w:rPr>
          <w:rFonts w:hint="eastAsia"/>
        </w:rPr>
        <w:t>三相电路由三相电源、三相线路和三相负载组成。</w:t>
      </w:r>
    </w:p>
    <w:p>
      <w:pPr>
        <w:numPr>
          <w:ilvl w:val="0"/>
          <w:numId w:val="16"/>
        </w:numPr>
        <w:spacing w:line="312" w:lineRule="auto"/>
        <w:jc w:val="left"/>
      </w:pPr>
      <w:r>
        <w:rPr>
          <w:rFonts w:hint="eastAsia"/>
        </w:rPr>
        <w:t>对称三相电源由三个幅值相等、同频率、相位差依次相差120°的正弦电源组成。</w:t>
      </w:r>
    </w:p>
    <w:p>
      <w:pPr>
        <w:numPr>
          <w:ilvl w:val="0"/>
          <w:numId w:val="16"/>
        </w:numPr>
        <w:spacing w:line="312" w:lineRule="auto"/>
        <w:jc w:val="left"/>
      </w:pPr>
      <w:r>
        <w:rPr>
          <w:rFonts w:hint="eastAsia"/>
        </w:rPr>
        <w:t>正相序：A相超前B相120°、B相超前C相120°、C相超前A相120°。</w:t>
      </w:r>
    </w:p>
    <w:p>
      <w:pPr>
        <w:numPr>
          <w:ilvl w:val="0"/>
          <w:numId w:val="16"/>
        </w:numPr>
        <w:spacing w:line="312" w:lineRule="auto"/>
        <w:jc w:val="left"/>
      </w:pPr>
      <w:r>
        <w:rPr>
          <w:rFonts w:hint="eastAsia"/>
        </w:rPr>
        <w:t>负相序：A相超前C相120°、C相超前B相120°、B相超前A相120°。</w:t>
      </w:r>
    </w:p>
    <w:p>
      <w:pPr>
        <w:numPr>
          <w:ilvl w:val="0"/>
          <w:numId w:val="16"/>
        </w:numPr>
        <w:spacing w:line="312" w:lineRule="auto"/>
        <w:jc w:val="left"/>
      </w:pPr>
      <w:r>
        <w:rPr>
          <w:rFonts w:hint="eastAsia"/>
        </w:rPr>
        <w:t>三相电源和三相负载的接法有:星型连接和三角形连接。</w:t>
      </w:r>
    </w:p>
    <w:p>
      <w:pPr>
        <w:numPr>
          <w:ilvl w:val="0"/>
          <w:numId w:val="16"/>
        </w:numPr>
        <w:spacing w:line="312" w:lineRule="auto"/>
        <w:jc w:val="left"/>
      </w:pPr>
      <w:r>
        <w:rPr>
          <w:rFonts w:hint="eastAsia"/>
        </w:rPr>
        <w:t>三相电路中为了保证负载的相电压对称，中性线短接。</w:t>
      </w:r>
    </w:p>
    <w:p>
      <w:pPr>
        <w:numPr>
          <w:ilvl w:val="0"/>
          <w:numId w:val="16"/>
        </w:numPr>
        <w:spacing w:line="312" w:lineRule="auto"/>
        <w:jc w:val="left"/>
      </w:pPr>
      <w:r>
        <w:rPr>
          <w:rFonts w:hint="eastAsia"/>
        </w:rPr>
        <w:t>只有三相电源、三相线路、三相负载同时对称时，才称为对称三相电路；任一个不对称，则为不对称电路。</w:t>
      </w:r>
    </w:p>
    <w:p>
      <w:pPr>
        <w:spacing w:line="312" w:lineRule="auto"/>
        <w:jc w:val="left"/>
      </w:pPr>
      <w:r>
        <w:rPr>
          <w:rFonts w:hint="eastAsia"/>
          <w:b/>
          <w:bCs/>
        </w:rPr>
        <w:t>三相电路的功率测量</w:t>
      </w:r>
    </w:p>
    <w:p>
      <w:pPr>
        <w:numPr>
          <w:ilvl w:val="0"/>
          <w:numId w:val="17"/>
        </w:numPr>
        <w:spacing w:line="312" w:lineRule="auto"/>
        <w:jc w:val="left"/>
      </w:pPr>
      <w:r>
        <w:rPr>
          <w:rFonts w:hint="eastAsia"/>
        </w:rPr>
        <w:t>三瓦计法用于测量三相四线制电路的功率，每个功率表读数表示该相功率，三相功率的三个功率表读数之和。</w:t>
      </w:r>
    </w:p>
    <w:p>
      <w:pPr>
        <w:numPr>
          <w:ilvl w:val="0"/>
          <w:numId w:val="17"/>
        </w:numPr>
        <w:spacing w:line="312" w:lineRule="auto"/>
        <w:jc w:val="left"/>
      </w:pPr>
      <w:r>
        <w:rPr>
          <w:rFonts w:hint="eastAsia"/>
        </w:rPr>
        <w:t>二瓦计夫不仅可以用干对称，也可以用于不对称三相四线制电路。</w:t>
      </w:r>
    </w:p>
    <w:p>
      <w:pPr>
        <w:numPr>
          <w:ilvl w:val="0"/>
          <w:numId w:val="17"/>
        </w:numPr>
        <w:spacing w:line="312" w:lineRule="auto"/>
        <w:jc w:val="left"/>
      </w:pPr>
      <w:r>
        <w:rPr>
          <w:rFonts w:hint="eastAsia"/>
        </w:rPr>
        <w:t>二瓦计法用于测量三相三线制电路的功率，单个功率表读数表示没有意义，三相功率的两个功率表读数之和。</w:t>
      </w:r>
    </w:p>
    <w:p>
      <w:pPr>
        <w:numPr>
          <w:ilvl w:val="0"/>
          <w:numId w:val="17"/>
        </w:numPr>
        <w:spacing w:line="312" w:lineRule="auto"/>
        <w:jc w:val="left"/>
      </w:pPr>
      <w:r>
        <w:rPr>
          <w:rFonts w:hint="eastAsia"/>
        </w:rPr>
        <w:t>二瓦计表不仅可以用于对称，也可以用于不对称三相三线制电路。</w:t>
      </w:r>
    </w:p>
    <w:p>
      <w:pPr>
        <w:jc w:val="center"/>
      </w:pPr>
      <w:r>
        <w:rPr>
          <w:rFonts w:hint="eastAsia"/>
        </w:rPr>
        <w:t>第十一章 二端口网络</w:t>
      </w:r>
    </w:p>
    <w:p>
      <w:pPr>
        <w:rPr>
          <w:b/>
          <w:bCs/>
        </w:rPr>
      </w:pPr>
      <w:r>
        <w:rPr>
          <w:rFonts w:hint="eastAsia"/>
          <w:b/>
          <w:bCs/>
        </w:rPr>
        <w:t>二端口网络的基本概念</w:t>
      </w:r>
    </w:p>
    <w:p>
      <w:pPr>
        <w:numPr>
          <w:ilvl w:val="0"/>
          <w:numId w:val="18"/>
        </w:numPr>
        <w:spacing w:line="312" w:lineRule="auto"/>
      </w:pPr>
      <w:r>
        <w:rPr>
          <w:rFonts w:hint="eastAsia"/>
        </w:rPr>
        <w:t>端口条件:任何时刻,从一个端子流入的电流等于从另一个端子流出的电流。满足端口条件的一对端子称为一个端口,端口的电压、电流关系称为外特性。</w:t>
      </w:r>
    </w:p>
    <w:p>
      <w:pPr>
        <w:numPr>
          <w:ilvl w:val="0"/>
          <w:numId w:val="18"/>
        </w:numPr>
        <w:spacing w:line="312" w:lineRule="auto"/>
      </w:pPr>
      <w:r>
        <w:rPr>
          <w:rFonts w:hint="eastAsia"/>
        </w:rPr>
        <w:t>端口条件:在端口网络的任意端口上,由一端流入的电流必须等于由另端口电流。不能满足二端口的端口条件的含有四个端子的网络,称为四端网络。</w:t>
      </w:r>
    </w:p>
    <w:p>
      <w:pPr>
        <w:numPr>
          <w:ilvl w:val="0"/>
          <w:numId w:val="18"/>
        </w:numPr>
        <w:spacing w:line="312" w:lineRule="auto"/>
      </w:pPr>
      <w:r>
        <w:rPr>
          <w:rFonts w:hint="eastAsia"/>
        </w:rPr>
        <w:t>端口条件:在端口网络的任意端口上,由一端流入的电流必须等于由另端口电流。不能满足二端口的端口条件的含有四个端子的网络,称为四端网络。</w:t>
      </w:r>
    </w:p>
    <w:p>
      <w:pPr>
        <w:numPr>
          <w:ilvl w:val="0"/>
          <w:numId w:val="18"/>
        </w:numPr>
        <w:spacing w:line="312" w:lineRule="auto"/>
      </w:pPr>
      <w:r>
        <w:rPr>
          <w:rFonts w:hint="eastAsia"/>
        </w:rPr>
        <w:t>对称二端口:除了Y12=Y21外,还满足Y11=Y22.对称二端口是指两个端口的电气特性对称。电路结构左右对称的一般为对称二端口。结构不对称的二端口,其电气特性可能是对称的,这样的二端口也是对称二端口。对称端口只有两个参数是独立的。</w:t>
      </w:r>
    </w:p>
    <w:p>
      <w:pPr>
        <w:numPr>
          <w:ilvl w:val="0"/>
          <w:numId w:val="19"/>
        </w:numPr>
        <w:spacing w:line="312" w:lineRule="auto"/>
        <w:jc w:val="center"/>
      </w:pPr>
      <w:r>
        <w:rPr>
          <w:rFonts w:hint="eastAsia"/>
        </w:rPr>
        <w:t>均匀传输线</w:t>
      </w:r>
    </w:p>
    <w:p>
      <w:pPr>
        <w:spacing w:line="312" w:lineRule="auto"/>
        <w:rPr>
          <w:b/>
          <w:bCs/>
        </w:rPr>
      </w:pPr>
      <w:r>
        <w:rPr>
          <w:rFonts w:hint="eastAsia"/>
          <w:b/>
          <w:bCs/>
        </w:rPr>
        <w:t>均匀传输想概念</w:t>
      </w:r>
    </w:p>
    <w:p>
      <w:pPr>
        <w:numPr>
          <w:ilvl w:val="0"/>
          <w:numId w:val="20"/>
        </w:numPr>
        <w:spacing w:line="312" w:lineRule="auto"/>
      </w:pPr>
      <w:r>
        <w:rPr>
          <w:rFonts w:hint="eastAsia"/>
        </w:rPr>
        <w:t>用以引导电磁波,最大效率地将电磁能或电磁信号从一点定向地传输到另一点的电磁器件称为传输线。</w:t>
      </w:r>
    </w:p>
    <w:p>
      <w:pPr>
        <w:rPr>
          <w:b/>
          <w:bCs/>
        </w:rPr>
      </w:pPr>
      <w:r>
        <w:rPr>
          <w:rFonts w:hint="eastAsia"/>
          <w:b/>
          <w:bCs/>
        </w:rPr>
        <w:t>均匀传输线的原参数</w:t>
      </w:r>
    </w:p>
    <w:p>
      <w:pPr>
        <w:numPr>
          <w:ilvl w:val="0"/>
          <w:numId w:val="21"/>
        </w:numPr>
        <w:rPr>
          <w:rFonts w:ascii="宋体" w:hAnsi="宋体"/>
          <w:kern w:val="22"/>
        </w:rPr>
      </w:pPr>
      <w:r>
        <w:rPr>
          <w:rFonts w:ascii="宋体" w:hAnsi="宋体"/>
          <w:kern w:val="22"/>
          <w:position w:val="-12"/>
        </w:rPr>
        <w:object>
          <v:shape id="_x0000_i1025" o:spt="75" type="#_x0000_t75" style="height:18pt;width:15pt;" o:ole="t" filled="f" o:preferrelative="t" stroked="f" coordsize="21600,21600">
            <v:path/>
            <v:fill on="f" focussize="0,0"/>
            <v:stroke on="f" joinstyle="miter"/>
            <v:imagedata r:id="rId13" o:title=""/>
            <o:lock v:ext="edit" aspectratio="t"/>
            <w10:wrap type="none"/>
            <w10:anchorlock/>
          </v:shape>
          <o:OLEObject Type="Embed" ProgID="Equation.3" ShapeID="_x0000_i1025" DrawAspect="Content" ObjectID="_1468075725" r:id="rId12">
            <o:LockedField>false</o:LockedField>
          </o:OLEObject>
        </w:object>
      </w:r>
      <w:r>
        <w:rPr>
          <w:rFonts w:hint="eastAsia" w:ascii="宋体" w:hAnsi="宋体"/>
          <w:kern w:val="22"/>
        </w:rPr>
        <w:t>----两根导线每单位长度具有的电阻。其单位为</w:t>
      </w:r>
      <w:r>
        <w:rPr>
          <w:rFonts w:ascii="宋体" w:hAnsi="宋体"/>
          <w:kern w:val="22"/>
          <w:position w:val="-6"/>
        </w:rPr>
        <w:object>
          <v:shape id="_x0000_i1026" o:spt="75" type="#_x0000_t75" style="height:14.25pt;width:30pt;" o:ole="t" filled="f" o:preferrelative="t" stroked="f" coordsize="21600,21600">
            <v:path/>
            <v:fill on="f" focussize="0,0"/>
            <v:stroke on="f" joinstyle="miter"/>
            <v:imagedata r:id="rId15" o:title=""/>
            <o:lock v:ext="edit" aspectratio="t"/>
            <w10:wrap type="none"/>
            <w10:anchorlock/>
          </v:shape>
          <o:OLEObject Type="Embed" ProgID="Equation.3" ShapeID="_x0000_i1026" DrawAspect="Content" ObjectID="_1468075726" r:id="rId14">
            <o:LockedField>false</o:LockedField>
          </o:OLEObject>
        </w:object>
      </w:r>
      <w:r>
        <w:rPr>
          <w:rFonts w:hint="eastAsia" w:ascii="宋体" w:hAnsi="宋体"/>
          <w:kern w:val="22"/>
        </w:rPr>
        <w:t>，</w:t>
      </w:r>
      <w:r>
        <w:rPr>
          <w:rFonts w:ascii="宋体" w:hAnsi="宋体"/>
          <w:kern w:val="22"/>
          <w:position w:val="-6"/>
        </w:rPr>
        <w:object>
          <v:shape id="_x0000_i1027" o:spt="75" type="#_x0000_t75" style="height:14.25pt;width:36pt;" o:ole="t" filled="f" o:preferrelative="t" stroked="f" coordsize="21600,21600">
            <v:path/>
            <v:fill on="f" focussize="0,0"/>
            <v:stroke on="f" joinstyle="miter"/>
            <v:imagedata r:id="rId17" o:title=""/>
            <o:lock v:ext="edit" aspectratio="t"/>
            <w10:wrap type="none"/>
            <w10:anchorlock/>
          </v:shape>
          <o:OLEObject Type="Embed" ProgID="Equation.3" ShapeID="_x0000_i1027" DrawAspect="Content" ObjectID="_1468075727" r:id="rId16">
            <o:LockedField>false</o:LockedField>
          </o:OLEObject>
        </w:object>
      </w:r>
      <w:r>
        <w:rPr>
          <w:rFonts w:hint="eastAsia" w:ascii="宋体" w:hAnsi="宋体"/>
          <w:kern w:val="22"/>
        </w:rPr>
        <w:t>。</w:t>
      </w:r>
    </w:p>
    <w:p>
      <w:pPr>
        <w:numPr>
          <w:ilvl w:val="0"/>
          <w:numId w:val="21"/>
        </w:numPr>
        <w:rPr>
          <w:rFonts w:ascii="宋体" w:hAnsi="宋体"/>
          <w:kern w:val="22"/>
        </w:rPr>
      </w:pPr>
      <w:r>
        <w:rPr>
          <w:rFonts w:ascii="宋体" w:hAnsi="宋体"/>
          <w:kern w:val="22"/>
          <w:position w:val="-12"/>
        </w:rPr>
        <w:object>
          <v:shape id="_x0000_i1028" o:spt="75" type="#_x0000_t75" style="height:18pt;width:14.25pt;" o:ole="t" filled="f" o:preferrelative="t" stroked="f" coordsize="21600,21600">
            <v:path/>
            <v:fill on="f" focussize="0,0"/>
            <v:stroke on="f" joinstyle="miter"/>
            <v:imagedata r:id="rId19" o:title=""/>
            <o:lock v:ext="edit" aspectratio="t"/>
            <w10:wrap type="none"/>
            <w10:anchorlock/>
          </v:shape>
          <o:OLEObject Type="Embed" ProgID="Equation.3" ShapeID="_x0000_i1028" DrawAspect="Content" ObjectID="_1468075728" r:id="rId18">
            <o:LockedField>false</o:LockedField>
          </o:OLEObject>
        </w:object>
      </w:r>
      <w:r>
        <w:rPr>
          <w:rFonts w:hint="eastAsia" w:ascii="宋体" w:hAnsi="宋体"/>
          <w:kern w:val="22"/>
        </w:rPr>
        <w:t>----两根导线每单位长度具有的电感。其单位为</w:t>
      </w:r>
      <w:r>
        <w:rPr>
          <w:rFonts w:ascii="宋体" w:hAnsi="宋体"/>
          <w:kern w:val="22"/>
          <w:position w:val="-6"/>
        </w:rPr>
        <w:object>
          <v:shape id="_x0000_i1029" o:spt="75" type="#_x0000_t75" style="height:14.25pt;width:24.75pt;" o:ole="t" filled="f" o:preferrelative="t" stroked="f" coordsize="21600,21600">
            <v:path/>
            <v:fill on="f" focussize="0,0"/>
            <v:stroke on="f" joinstyle="miter"/>
            <v:imagedata r:id="rId21" o:title=""/>
            <o:lock v:ext="edit" aspectratio="t"/>
            <w10:wrap type="none"/>
            <w10:anchorlock/>
          </v:shape>
          <o:OLEObject Type="Embed" ProgID="Equation.3" ShapeID="_x0000_i1029" DrawAspect="Content" ObjectID="_1468075729" r:id="rId20">
            <o:LockedField>false</o:LockedField>
          </o:OLEObject>
        </w:object>
      </w:r>
      <w:r>
        <w:rPr>
          <w:rFonts w:hint="eastAsia" w:ascii="宋体" w:hAnsi="宋体"/>
          <w:kern w:val="22"/>
        </w:rPr>
        <w:t>，</w:t>
      </w:r>
      <w:r>
        <w:rPr>
          <w:rFonts w:ascii="宋体" w:hAnsi="宋体"/>
          <w:kern w:val="22"/>
          <w:position w:val="-6"/>
        </w:rPr>
        <w:object>
          <v:shape id="_x0000_i1030" o:spt="75" type="#_x0000_t75" style="height:14.25pt;width:30.75pt;" o:ole="t" filled="f" o:preferrelative="t" stroked="f" coordsize="21600,21600">
            <v:path/>
            <v:fill on="f" focussize="0,0"/>
            <v:stroke on="f" joinstyle="miter"/>
            <v:imagedata r:id="rId23" o:title=""/>
            <o:lock v:ext="edit" aspectratio="t"/>
            <w10:wrap type="none"/>
            <w10:anchorlock/>
          </v:shape>
          <o:OLEObject Type="Embed" ProgID="Equation.3" ShapeID="_x0000_i1030" DrawAspect="Content" ObjectID="_1468075730" r:id="rId22">
            <o:LockedField>false</o:LockedField>
          </o:OLEObject>
        </w:object>
      </w:r>
      <w:r>
        <w:rPr>
          <w:rFonts w:hint="eastAsia" w:ascii="宋体" w:hAnsi="宋体"/>
          <w:kern w:val="22"/>
        </w:rPr>
        <w:t>。</w:t>
      </w:r>
    </w:p>
    <w:p>
      <w:pPr>
        <w:numPr>
          <w:ilvl w:val="0"/>
          <w:numId w:val="21"/>
        </w:numPr>
        <w:rPr>
          <w:rFonts w:ascii="宋体" w:hAnsi="宋体"/>
          <w:kern w:val="22"/>
        </w:rPr>
      </w:pPr>
      <w:r>
        <w:rPr>
          <w:rFonts w:ascii="宋体" w:hAnsi="宋体"/>
          <w:kern w:val="22"/>
          <w:position w:val="-12"/>
        </w:rPr>
        <w:object>
          <v:shape id="_x0000_i1031" o:spt="75" type="#_x0000_t75" style="height:18pt;width:15.75pt;" o:ole="t" filled="f" o:preferrelative="t" stroked="f" coordsize="21600,21600">
            <v:path/>
            <v:fill on="f" focussize="0,0"/>
            <v:stroke on="f" joinstyle="miter"/>
            <v:imagedata r:id="rId25" o:title=""/>
            <o:lock v:ext="edit" aspectratio="t"/>
            <w10:wrap type="none"/>
            <w10:anchorlock/>
          </v:shape>
          <o:OLEObject Type="Embed" ProgID="Equation.3" ShapeID="_x0000_i1031" DrawAspect="Content" ObjectID="_1468075731" r:id="rId24">
            <o:LockedField>false</o:LockedField>
          </o:OLEObject>
        </w:object>
      </w:r>
      <w:r>
        <w:rPr>
          <w:rFonts w:hint="eastAsia" w:ascii="宋体" w:hAnsi="宋体"/>
          <w:kern w:val="22"/>
        </w:rPr>
        <w:t>----每单位长度导线之间的电导。其单位为</w:t>
      </w:r>
      <w:r>
        <w:rPr>
          <w:rFonts w:ascii="宋体" w:hAnsi="宋体"/>
          <w:kern w:val="22"/>
          <w:position w:val="-6"/>
        </w:rPr>
        <w:object>
          <v:shape id="_x0000_i1032" o:spt="75" type="#_x0000_t75" style="height:14.25pt;width:23.25pt;" o:ole="t" filled="f" o:preferrelative="t" stroked="f" coordsize="21600,21600">
            <v:path/>
            <v:fill on="f" focussize="0,0"/>
            <v:stroke on="f" joinstyle="miter"/>
            <v:imagedata r:id="rId27" o:title=""/>
            <o:lock v:ext="edit" aspectratio="t"/>
            <w10:wrap type="none"/>
            <w10:anchorlock/>
          </v:shape>
          <o:OLEObject Type="Embed" ProgID="Equation.3" ShapeID="_x0000_i1032" DrawAspect="Content" ObjectID="_1468075732" r:id="rId26">
            <o:LockedField>false</o:LockedField>
          </o:OLEObject>
        </w:object>
      </w:r>
      <w:r>
        <w:rPr>
          <w:rFonts w:hint="eastAsia" w:ascii="宋体" w:hAnsi="宋体"/>
          <w:kern w:val="22"/>
        </w:rPr>
        <w:t>，</w:t>
      </w:r>
      <w:r>
        <w:rPr>
          <w:rFonts w:ascii="宋体" w:hAnsi="宋体"/>
          <w:kern w:val="22"/>
          <w:position w:val="-6"/>
        </w:rPr>
        <w:object>
          <v:shape id="_x0000_i1033" o:spt="75" type="#_x0000_t75" style="height:14.25pt;width:28.5pt;" o:ole="t" filled="f" o:preferrelative="t" stroked="f" coordsize="21600,21600">
            <v:path/>
            <v:fill on="f" focussize="0,0"/>
            <v:stroke on="f" joinstyle="miter"/>
            <v:imagedata r:id="rId29" o:title=""/>
            <o:lock v:ext="edit" aspectratio="t"/>
            <w10:wrap type="none"/>
            <w10:anchorlock/>
          </v:shape>
          <o:OLEObject Type="Embed" ProgID="Equation.3" ShapeID="_x0000_i1033" DrawAspect="Content" ObjectID="_1468075733" r:id="rId28">
            <o:LockedField>false</o:LockedField>
          </o:OLEObject>
        </w:object>
      </w:r>
      <w:r>
        <w:rPr>
          <w:rFonts w:hint="eastAsia" w:ascii="宋体" w:hAnsi="宋体"/>
          <w:kern w:val="22"/>
        </w:rPr>
        <w:t>。</w:t>
      </w:r>
    </w:p>
    <w:p>
      <w:pPr>
        <w:numPr>
          <w:ilvl w:val="0"/>
          <w:numId w:val="21"/>
        </w:numPr>
        <w:rPr>
          <w:rFonts w:ascii="宋体" w:hAnsi="宋体"/>
          <w:kern w:val="22"/>
        </w:rPr>
      </w:pPr>
      <w:r>
        <w:rPr>
          <w:rFonts w:ascii="宋体" w:hAnsi="宋体"/>
          <w:kern w:val="22"/>
          <w:position w:val="-12"/>
        </w:rPr>
        <w:object>
          <v:shape id="_x0000_i1034" o:spt="75" type="#_x0000_t75" style="height:18pt;width:15.75pt;" o:ole="t" filled="f" o:preferrelative="t" stroked="f" coordsize="21600,21600">
            <v:path/>
            <v:fill on="f" focussize="0,0"/>
            <v:stroke on="f" joinstyle="miter"/>
            <v:imagedata r:id="rId31" o:title=""/>
            <o:lock v:ext="edit" aspectratio="t"/>
            <w10:wrap type="none"/>
            <w10:anchorlock/>
          </v:shape>
          <o:OLEObject Type="Embed" ProgID="Equation.3" ShapeID="_x0000_i1034" DrawAspect="Content" ObjectID="_1468075734" r:id="rId30">
            <o:LockedField>false</o:LockedField>
          </o:OLEObject>
        </w:object>
      </w:r>
      <w:r>
        <w:rPr>
          <w:rFonts w:hint="eastAsia" w:ascii="宋体" w:hAnsi="宋体"/>
          <w:kern w:val="22"/>
        </w:rPr>
        <w:t>----每单位长度导线之间的电容。其单位为</w:t>
      </w:r>
      <w:r>
        <w:rPr>
          <w:rFonts w:ascii="宋体" w:hAnsi="宋体"/>
          <w:kern w:val="22"/>
          <w:position w:val="-6"/>
        </w:rPr>
        <w:object>
          <v:shape id="_x0000_i1035" o:spt="75" type="#_x0000_t75" style="height:14.25pt;width:23.25pt;" o:ole="t" filled="f" o:preferrelative="t" stroked="f" coordsize="21600,21600">
            <v:path/>
            <v:fill on="f" focussize="0,0"/>
            <v:stroke on="f" joinstyle="miter"/>
            <v:imagedata r:id="rId33" o:title=""/>
            <o:lock v:ext="edit" aspectratio="t"/>
            <w10:wrap type="none"/>
            <w10:anchorlock/>
          </v:shape>
          <o:OLEObject Type="Embed" ProgID="Equation.3" ShapeID="_x0000_i1035" DrawAspect="Content" ObjectID="_1468075735" r:id="rId32">
            <o:LockedField>false</o:LockedField>
          </o:OLEObject>
        </w:object>
      </w:r>
      <w:r>
        <w:rPr>
          <w:rFonts w:hint="eastAsia" w:ascii="宋体" w:hAnsi="宋体"/>
          <w:kern w:val="22"/>
        </w:rPr>
        <w:t>，</w:t>
      </w:r>
      <w:r>
        <w:rPr>
          <w:rFonts w:ascii="宋体" w:hAnsi="宋体"/>
          <w:kern w:val="22"/>
          <w:position w:val="-6"/>
        </w:rPr>
        <w:object>
          <v:shape id="_x0000_i1036" o:spt="75" type="#_x0000_t75" style="height:14.25pt;width:29.25pt;" o:ole="t" filled="f" o:preferrelative="t" stroked="f" coordsize="21600,21600">
            <v:path/>
            <v:fill on="f" focussize="0,0"/>
            <v:stroke on="f" joinstyle="miter"/>
            <v:imagedata r:id="rId35" o:title=""/>
            <o:lock v:ext="edit" aspectratio="t"/>
            <w10:wrap type="none"/>
            <w10:anchorlock/>
          </v:shape>
          <o:OLEObject Type="Embed" ProgID="Equation.3" ShapeID="_x0000_i1036" DrawAspect="Content" ObjectID="_1468075736" r:id="rId34">
            <o:LockedField>false</o:LockedField>
          </o:OLEObject>
        </w:object>
      </w:r>
      <w:r>
        <w:rPr>
          <w:rFonts w:hint="eastAsia" w:ascii="宋体" w:hAnsi="宋体"/>
          <w:kern w:val="22"/>
        </w:rPr>
        <w:t>。</w:t>
      </w:r>
    </w:p>
    <w:p>
      <w:pPr>
        <w:numPr>
          <w:ilvl w:val="0"/>
          <w:numId w:val="21"/>
        </w:numPr>
        <w:spacing w:line="312" w:lineRule="auto"/>
        <w:rPr>
          <w:rFonts w:ascii="宋体" w:hAnsi="宋体"/>
          <w:kern w:val="22"/>
        </w:rPr>
      </w:pPr>
      <w:r>
        <w:rPr>
          <w:rFonts w:hint="eastAsia" w:ascii="宋体" w:hAnsi="宋体"/>
          <w:kern w:val="22"/>
        </w:rPr>
        <w:t>在分布参数电路中，关于集总元件的假定不再成立，基尔霍夫定律也不再适用。</w:t>
      </w:r>
    </w:p>
    <w:p>
      <w:pPr>
        <w:numPr>
          <w:ilvl w:val="0"/>
          <w:numId w:val="21"/>
        </w:numPr>
        <w:spacing w:line="312" w:lineRule="auto"/>
        <w:rPr>
          <w:rFonts w:ascii="宋体" w:hAnsi="宋体"/>
          <w:kern w:val="22"/>
        </w:rPr>
      </w:pPr>
      <w:r>
        <w:rPr>
          <w:rFonts w:hint="eastAsia" w:ascii="宋体" w:hAnsi="宋体"/>
          <w:kern w:val="22"/>
        </w:rPr>
        <w:t>传输线形式:两线架空线、同轴电缆、二芯电缆和一线一地传输线。</w:t>
      </w:r>
    </w:p>
    <w:p>
      <w:pPr>
        <w:numPr>
          <w:ilvl w:val="0"/>
          <w:numId w:val="21"/>
        </w:numPr>
        <w:spacing w:line="312" w:lineRule="auto"/>
        <w:rPr>
          <w:rFonts w:ascii="宋体" w:hAnsi="宋体"/>
          <w:kern w:val="22"/>
        </w:rPr>
      </w:pPr>
      <w:r>
        <w:rPr>
          <w:rFonts w:hint="eastAsia" w:ascii="宋体" w:hAnsi="宋体"/>
          <w:kern w:val="22"/>
        </w:rPr>
        <w:t>均匀传输线:若传输线原参数处处相等，沿线均匀分布，则称为均匀传输线。</w:t>
      </w:r>
    </w:p>
    <w:p>
      <w:pPr>
        <w:numPr>
          <w:ilvl w:val="0"/>
          <w:numId w:val="21"/>
        </w:numPr>
        <w:spacing w:line="312" w:lineRule="auto"/>
        <w:rPr>
          <w:rFonts w:ascii="宋体" w:hAnsi="宋体"/>
          <w:kern w:val="22"/>
        </w:rPr>
      </w:pPr>
      <w:r>
        <w:rPr>
          <w:rFonts w:hint="eastAsia" w:ascii="宋体" w:hAnsi="宋体"/>
          <w:kern w:val="22"/>
        </w:rPr>
        <w:t>均匀传输线的正弦稳态解:在正弦稳态情况下:沿线电压、电流均以电源角频率随时间作正弦规律变化，它们的幅值和相位随位置变化。</w:t>
      </w:r>
    </w:p>
    <w:p>
      <w:pPr>
        <w:rPr>
          <w:rFonts w:ascii="宋体" w:hAnsi="宋体"/>
          <w:kern w:val="22"/>
        </w:rPr>
      </w:pPr>
    </w:p>
    <w:p>
      <w:pPr>
        <w:spacing w:line="312" w:lineRule="auto"/>
        <w:jc w:val="center"/>
        <w:rPr>
          <w:rFonts w:ascii="宋体" w:hAnsi="宋体"/>
          <w:kern w:val="22"/>
          <w:szCs w:val="21"/>
        </w:rPr>
      </w:pPr>
      <w:r>
        <w:rPr>
          <w:rFonts w:hint="eastAsia" w:ascii="宋体" w:hAnsi="宋体"/>
          <w:kern w:val="22"/>
          <w:sz w:val="44"/>
          <w:szCs w:val="44"/>
        </w:rPr>
        <w:t>电路系统分析</w:t>
      </w:r>
    </w:p>
    <w:p>
      <w:pPr>
        <w:numPr>
          <w:ilvl w:val="0"/>
          <w:numId w:val="22"/>
        </w:numPr>
        <w:spacing w:line="312" w:lineRule="auto"/>
        <w:jc w:val="center"/>
        <w:rPr>
          <w:rFonts w:ascii="宋体" w:hAnsi="宋体"/>
          <w:kern w:val="22"/>
        </w:rPr>
      </w:pPr>
      <w:r>
        <w:rPr>
          <w:rFonts w:hint="eastAsia" w:ascii="宋体" w:hAnsi="宋体"/>
          <w:kern w:val="22"/>
        </w:rPr>
        <w:t>电力系统的基本概念</w:t>
      </w:r>
    </w:p>
    <w:p>
      <w:pPr>
        <w:spacing w:line="312" w:lineRule="auto"/>
        <w:jc w:val="left"/>
        <w:rPr>
          <w:rFonts w:ascii="宋体" w:hAnsi="宋体"/>
          <w:kern w:val="22"/>
        </w:rPr>
      </w:pPr>
      <w:r>
        <w:rPr>
          <w:rFonts w:hint="eastAsia" w:ascii="宋体" w:hAnsi="宋体"/>
          <w:b/>
          <w:bCs/>
          <w:kern w:val="22"/>
        </w:rPr>
        <w:t>电力系统的组成及其基本概念</w:t>
      </w:r>
    </w:p>
    <w:p>
      <w:pPr>
        <w:numPr>
          <w:ilvl w:val="0"/>
          <w:numId w:val="23"/>
        </w:numPr>
        <w:spacing w:line="312" w:lineRule="auto"/>
        <w:jc w:val="left"/>
        <w:rPr>
          <w:rFonts w:ascii="宋体" w:hAnsi="宋体"/>
          <w:kern w:val="22"/>
        </w:rPr>
      </w:pPr>
      <w:r>
        <w:rPr>
          <w:rFonts w:hint="eastAsia" w:ascii="宋体" w:hAnsi="宋体"/>
          <w:kern w:val="22"/>
        </w:rPr>
        <w:t>电力系统:发电机十变压器+线路十负荷</w:t>
      </w:r>
    </w:p>
    <w:p>
      <w:pPr>
        <w:numPr>
          <w:ilvl w:val="0"/>
          <w:numId w:val="23"/>
        </w:numPr>
        <w:spacing w:line="312" w:lineRule="auto"/>
        <w:jc w:val="left"/>
        <w:rPr>
          <w:rFonts w:ascii="宋体" w:hAnsi="宋体"/>
          <w:kern w:val="22"/>
        </w:rPr>
      </w:pPr>
      <w:r>
        <w:rPr>
          <w:rFonts w:hint="eastAsia" w:ascii="宋体" w:hAnsi="宋体"/>
          <w:kern w:val="22"/>
        </w:rPr>
        <w:t>电力网:变压器+线路(注意电力系统和电力网在组成上的区别)</w:t>
      </w:r>
    </w:p>
    <w:p>
      <w:pPr>
        <w:numPr>
          <w:ilvl w:val="0"/>
          <w:numId w:val="23"/>
        </w:numPr>
        <w:spacing w:line="312" w:lineRule="auto"/>
        <w:jc w:val="left"/>
        <w:rPr>
          <w:rFonts w:ascii="宋体" w:hAnsi="宋体"/>
          <w:kern w:val="22"/>
        </w:rPr>
      </w:pPr>
      <w:r>
        <w:rPr>
          <w:rFonts w:hint="eastAsia" w:ascii="宋体" w:hAnsi="宋体"/>
          <w:kern w:val="22"/>
        </w:rPr>
        <w:t>联合电力系统的优点:（1）可以更好的合理利用资源;(2)在满足负荷要求的情况下，联合电力系统的装机容量可以减小；（3）联合电力系统可以提高供电可靠性和电能质量。</w:t>
      </w:r>
    </w:p>
    <w:p>
      <w:pPr>
        <w:numPr>
          <w:ilvl w:val="0"/>
          <w:numId w:val="23"/>
        </w:numPr>
        <w:spacing w:line="312" w:lineRule="auto"/>
        <w:jc w:val="left"/>
        <w:rPr>
          <w:rFonts w:ascii="宋体" w:hAnsi="宋体"/>
          <w:kern w:val="22"/>
        </w:rPr>
      </w:pPr>
      <w:r>
        <w:rPr>
          <w:rFonts w:hint="eastAsia" w:ascii="宋体" w:hAnsi="宋体"/>
          <w:kern w:val="22"/>
        </w:rPr>
        <w:t>变压器的特点:（1）升高电压满足大容量远距离输电需要；（2）降低电压满足负荷用电需求。</w:t>
      </w:r>
    </w:p>
    <w:p>
      <w:pPr>
        <w:numPr>
          <w:ilvl w:val="0"/>
          <w:numId w:val="23"/>
        </w:numPr>
        <w:spacing w:line="312" w:lineRule="auto"/>
        <w:jc w:val="left"/>
        <w:rPr>
          <w:rFonts w:ascii="宋体" w:hAnsi="宋体"/>
          <w:kern w:val="22"/>
        </w:rPr>
      </w:pPr>
      <w:r>
        <w:rPr>
          <w:rFonts w:hint="eastAsia" w:ascii="宋体" w:hAnsi="宋体"/>
          <w:kern w:val="22"/>
        </w:rPr>
        <w:t>输电线路和配电线路区别:输电线路电压等级高，输送容量大，输电距离远；配电线路输送距离近，输送容量小，电压等级低。</w:t>
      </w:r>
    </w:p>
    <w:p>
      <w:pPr>
        <w:spacing w:line="312" w:lineRule="auto"/>
        <w:jc w:val="left"/>
        <w:rPr>
          <w:rFonts w:ascii="宋体" w:hAnsi="宋体"/>
          <w:kern w:val="22"/>
        </w:rPr>
      </w:pPr>
      <w:r>
        <w:rPr>
          <w:rFonts w:hint="eastAsia" w:ascii="宋体" w:hAnsi="宋体"/>
          <w:b/>
          <w:bCs/>
          <w:kern w:val="22"/>
        </w:rPr>
        <w:t>电力系统的额定电压和频率</w:t>
      </w:r>
    </w:p>
    <w:p>
      <w:pPr>
        <w:numPr>
          <w:ilvl w:val="0"/>
          <w:numId w:val="24"/>
        </w:numPr>
        <w:spacing w:line="312" w:lineRule="auto"/>
        <w:jc w:val="left"/>
        <w:rPr>
          <w:rFonts w:ascii="宋体" w:hAnsi="宋体"/>
          <w:kern w:val="22"/>
        </w:rPr>
      </w:pPr>
      <w:r>
        <w:rPr>
          <w:rFonts w:hint="eastAsia" w:ascii="宋体" w:hAnsi="宋体"/>
          <w:kern w:val="22"/>
        </w:rPr>
        <w:t>我国常见电力系统电压等级:3kV, 6kV, 10kV, 35kV, 60kV,110kV,220kV,330kV,500kV,1000kV。</w:t>
      </w:r>
    </w:p>
    <w:p>
      <w:pPr>
        <w:numPr>
          <w:ilvl w:val="0"/>
          <w:numId w:val="24"/>
        </w:numPr>
        <w:spacing w:line="312" w:lineRule="auto"/>
        <w:jc w:val="left"/>
        <w:rPr>
          <w:rFonts w:ascii="宋体" w:hAnsi="宋体"/>
          <w:kern w:val="22"/>
        </w:rPr>
      </w:pPr>
      <w:r>
        <w:rPr>
          <w:rFonts w:hint="eastAsia" w:ascii="宋体" w:hAnsi="宋体"/>
          <w:kern w:val="22"/>
        </w:rPr>
        <w:t>发电机额定电压为线路额定电压的105%。</w:t>
      </w:r>
    </w:p>
    <w:p>
      <w:pPr>
        <w:numPr>
          <w:ilvl w:val="0"/>
          <w:numId w:val="24"/>
        </w:numPr>
        <w:spacing w:line="312" w:lineRule="auto"/>
        <w:jc w:val="left"/>
        <w:rPr>
          <w:rFonts w:ascii="宋体" w:hAnsi="宋体"/>
          <w:kern w:val="22"/>
        </w:rPr>
      </w:pPr>
      <w:r>
        <w:rPr>
          <w:rFonts w:hint="eastAsia" w:ascii="宋体" w:hAnsi="宋体"/>
          <w:kern w:val="22"/>
        </w:rPr>
        <w:t>变压器额定电压:一次绕组二般为用电设备的额定电压，直接与发电机相连的变压器等于发电机的额定电压。二次绕组一般情况下为1.1倍额定电压，内阻抗小于7.5%或者供电距离很短的变压器为1.05倍额定电压。</w:t>
      </w:r>
    </w:p>
    <w:p>
      <w:pPr>
        <w:numPr>
          <w:ilvl w:val="0"/>
          <w:numId w:val="24"/>
        </w:numPr>
        <w:spacing w:line="312" w:lineRule="auto"/>
        <w:jc w:val="left"/>
        <w:rPr>
          <w:rFonts w:ascii="宋体" w:hAnsi="宋体"/>
          <w:kern w:val="22"/>
        </w:rPr>
      </w:pPr>
      <w:r>
        <w:rPr>
          <w:rFonts w:hint="eastAsia" w:ascii="宋体" w:hAnsi="宋体"/>
          <w:kern w:val="22"/>
        </w:rPr>
        <w:t>我国电网的额定频率:50Hz。</w:t>
      </w:r>
    </w:p>
    <w:p>
      <w:pPr>
        <w:spacing w:line="312" w:lineRule="auto"/>
        <w:jc w:val="left"/>
        <w:rPr>
          <w:rFonts w:ascii="宋体" w:hAnsi="宋体"/>
          <w:kern w:val="22"/>
        </w:rPr>
      </w:pPr>
      <w:r>
        <w:rPr>
          <w:rFonts w:hint="eastAsia" w:ascii="宋体" w:hAnsi="宋体"/>
          <w:b/>
          <w:bCs/>
          <w:kern w:val="22"/>
        </w:rPr>
        <w:t>电力系统运行的基本要求</w:t>
      </w:r>
    </w:p>
    <w:p>
      <w:pPr>
        <w:numPr>
          <w:ilvl w:val="0"/>
          <w:numId w:val="25"/>
        </w:numPr>
        <w:spacing w:line="312" w:lineRule="auto"/>
        <w:jc w:val="left"/>
        <w:rPr>
          <w:rFonts w:ascii="宋体" w:hAnsi="宋体"/>
          <w:kern w:val="22"/>
        </w:rPr>
      </w:pPr>
      <w:r>
        <w:rPr>
          <w:rFonts w:hint="eastAsia" w:ascii="宋体" w:hAnsi="宋体"/>
          <w:kern w:val="22"/>
        </w:rPr>
        <w:t>电力系统运行特点:（1）与国民经济各个部门关系密切，供电突然中断会带来严重后果;(2)电能不能大量存储，生产、输送、分配和消费是同时进行的；（3）电力系统变化迅速，从一种状态运行到另一种状态的过渡极为迅速。</w:t>
      </w:r>
    </w:p>
    <w:p>
      <w:pPr>
        <w:numPr>
          <w:ilvl w:val="0"/>
          <w:numId w:val="25"/>
        </w:numPr>
        <w:spacing w:line="312" w:lineRule="auto"/>
        <w:jc w:val="left"/>
        <w:rPr>
          <w:rFonts w:ascii="宋体" w:hAnsi="宋体"/>
          <w:kern w:val="22"/>
        </w:rPr>
      </w:pPr>
      <w:r>
        <w:rPr>
          <w:rFonts w:hint="eastAsia" w:ascii="宋体" w:hAnsi="宋体"/>
          <w:kern w:val="22"/>
        </w:rPr>
        <w:t>电力系统运行要求:（1）保证安全可靠的供电；（2）要有合乎要求的电能质量；（3）要有良好的经济性;(4)减小对生态环境的有害影响。</w:t>
      </w:r>
    </w:p>
    <w:p>
      <w:pPr>
        <w:spacing w:line="312" w:lineRule="auto"/>
        <w:jc w:val="left"/>
        <w:rPr>
          <w:rFonts w:ascii="宋体" w:hAnsi="宋体"/>
          <w:kern w:val="22"/>
        </w:rPr>
      </w:pPr>
      <w:r>
        <w:rPr>
          <w:rFonts w:hint="eastAsia" w:ascii="宋体" w:hAnsi="宋体"/>
          <w:b/>
          <w:bCs/>
          <w:kern w:val="22"/>
        </w:rPr>
        <w:t>负荷分类</w:t>
      </w:r>
    </w:p>
    <w:p>
      <w:pPr>
        <w:numPr>
          <w:ilvl w:val="0"/>
          <w:numId w:val="26"/>
        </w:numPr>
        <w:spacing w:line="312" w:lineRule="auto"/>
        <w:jc w:val="left"/>
        <w:rPr>
          <w:rFonts w:ascii="宋体" w:hAnsi="宋体"/>
          <w:kern w:val="22"/>
        </w:rPr>
      </w:pPr>
      <w:r>
        <w:rPr>
          <w:rFonts w:hint="eastAsia" w:ascii="宋体" w:hAnsi="宋体"/>
          <w:kern w:val="22"/>
        </w:rPr>
        <w:t>第一级负荷中断供电后果极其严重，可能造成人员伤亡;第二级负荷中断供电后会造成经济严重损失，居民生活受到严重影响；第三级负荷停电影响不大的负荷。</w:t>
      </w:r>
    </w:p>
    <w:p>
      <w:pPr>
        <w:numPr>
          <w:ilvl w:val="0"/>
          <w:numId w:val="26"/>
        </w:numPr>
        <w:spacing w:line="312" w:lineRule="auto"/>
        <w:jc w:val="left"/>
        <w:rPr>
          <w:rFonts w:ascii="宋体" w:hAnsi="宋体"/>
          <w:kern w:val="22"/>
        </w:rPr>
      </w:pPr>
      <w:r>
        <w:rPr>
          <w:rFonts w:hint="eastAsia" w:ascii="宋体" w:hAnsi="宋体"/>
          <w:kern w:val="22"/>
        </w:rPr>
        <w:t>电能质量的三个指标:（1）电压偏移；（2）频率偏移；（3）波形畸变率。</w:t>
      </w:r>
    </w:p>
    <w:p>
      <w:pPr>
        <w:spacing w:line="312" w:lineRule="auto"/>
        <w:jc w:val="left"/>
        <w:rPr>
          <w:rFonts w:ascii="宋体" w:hAnsi="宋体"/>
          <w:b/>
          <w:bCs/>
          <w:kern w:val="22"/>
        </w:rPr>
      </w:pPr>
      <w:r>
        <w:rPr>
          <w:rFonts w:hint="eastAsia" w:ascii="宋体" w:hAnsi="宋体"/>
          <w:b/>
          <w:bCs/>
          <w:kern w:val="22"/>
        </w:rPr>
        <w:t>电力系统接线方式和中性点运行方式</w:t>
      </w:r>
    </w:p>
    <w:p>
      <w:pPr>
        <w:numPr>
          <w:ilvl w:val="0"/>
          <w:numId w:val="27"/>
        </w:numPr>
        <w:spacing w:line="312" w:lineRule="auto"/>
        <w:jc w:val="left"/>
        <w:rPr>
          <w:rFonts w:ascii="宋体" w:hAnsi="宋体"/>
          <w:kern w:val="22"/>
        </w:rPr>
      </w:pPr>
      <w:r>
        <w:rPr>
          <w:rFonts w:hint="eastAsia" w:ascii="宋体" w:hAnsi="宋体"/>
          <w:kern w:val="22"/>
        </w:rPr>
        <w:t>电力系统接线方式：(1)无备用接线方式;(2)有备用接线方式。</w:t>
      </w:r>
    </w:p>
    <w:p>
      <w:pPr>
        <w:numPr>
          <w:ilvl w:val="0"/>
          <w:numId w:val="27"/>
        </w:numPr>
        <w:spacing w:line="312" w:lineRule="auto"/>
        <w:jc w:val="left"/>
        <w:rPr>
          <w:rFonts w:ascii="宋体" w:hAnsi="宋体"/>
          <w:kern w:val="22"/>
        </w:rPr>
      </w:pPr>
      <w:r>
        <w:rPr>
          <w:rFonts w:hint="eastAsia" w:ascii="宋体" w:hAnsi="宋体"/>
          <w:kern w:val="22"/>
        </w:rPr>
        <w:t>无备用接线成本低；供电可靠性差，适用于二级，三级负荷；有备用接线成本高，供电可靠性高，适用于一级负荷。</w:t>
      </w:r>
    </w:p>
    <w:p>
      <w:pPr>
        <w:numPr>
          <w:ilvl w:val="0"/>
          <w:numId w:val="27"/>
        </w:numPr>
        <w:spacing w:line="312" w:lineRule="auto"/>
        <w:jc w:val="left"/>
        <w:rPr>
          <w:rFonts w:ascii="宋体" w:hAnsi="宋体"/>
          <w:kern w:val="22"/>
        </w:rPr>
      </w:pPr>
      <w:r>
        <w:rPr>
          <w:rFonts w:hint="eastAsia" w:ascii="宋体" w:hAnsi="宋体"/>
          <w:kern w:val="22"/>
        </w:rPr>
        <w:t>110KV及以上，中性点直接接地，可靠性低，绝缘按相电压绝缘；60KV及以下，中性点不接地，可靠性高，绝缘按线电压绝缘。</w:t>
      </w:r>
    </w:p>
    <w:p>
      <w:pPr>
        <w:numPr>
          <w:ilvl w:val="0"/>
          <w:numId w:val="27"/>
        </w:numPr>
        <w:spacing w:line="312" w:lineRule="auto"/>
        <w:jc w:val="left"/>
        <w:rPr>
          <w:rFonts w:ascii="宋体" w:hAnsi="宋体"/>
          <w:kern w:val="22"/>
        </w:rPr>
      </w:pPr>
      <w:r>
        <w:rPr>
          <w:rFonts w:hint="eastAsia" w:ascii="宋体" w:hAnsi="宋体"/>
          <w:kern w:val="22"/>
        </w:rPr>
        <w:t>中性点经消弧线圈接地的特点:以感性电流抵偿容性电流，当电容电流超过10A时，采用消弧线圈接地，一般采用过补偿。</w:t>
      </w:r>
    </w:p>
    <w:p>
      <w:pPr>
        <w:spacing w:line="312" w:lineRule="auto"/>
        <w:jc w:val="center"/>
        <w:rPr>
          <w:rFonts w:ascii="宋体" w:hAnsi="宋体"/>
          <w:kern w:val="22"/>
        </w:rPr>
      </w:pPr>
      <w:r>
        <w:rPr>
          <w:rFonts w:hint="eastAsia" w:ascii="宋体" w:hAnsi="宋体"/>
          <w:kern w:val="22"/>
        </w:rPr>
        <w:t>第二章 电力系统各元件的特性和数学模型</w:t>
      </w:r>
    </w:p>
    <w:p>
      <w:pPr>
        <w:spacing w:line="312" w:lineRule="auto"/>
        <w:jc w:val="left"/>
        <w:rPr>
          <w:rFonts w:ascii="宋体" w:hAnsi="宋体"/>
          <w:kern w:val="22"/>
        </w:rPr>
      </w:pPr>
      <w:r>
        <w:rPr>
          <w:rFonts w:hint="eastAsia" w:ascii="宋体" w:hAnsi="宋体"/>
          <w:b/>
          <w:bCs/>
          <w:kern w:val="22"/>
        </w:rPr>
        <w:t>电力系统因数的相关问题</w:t>
      </w:r>
    </w:p>
    <w:p>
      <w:pPr>
        <w:numPr>
          <w:ilvl w:val="0"/>
          <w:numId w:val="28"/>
        </w:numPr>
        <w:spacing w:line="312" w:lineRule="auto"/>
        <w:jc w:val="left"/>
        <w:rPr>
          <w:rFonts w:ascii="宋体" w:hAnsi="宋体"/>
          <w:kern w:val="22"/>
        </w:rPr>
      </w:pPr>
      <w:r>
        <w:rPr>
          <w:rFonts w:hint="eastAsia" w:ascii="宋体" w:hAnsi="宋体"/>
          <w:kern w:val="22"/>
        </w:rPr>
        <w:t>负荷以滞后功率因数运行时所吸收的无功功率为正。</w:t>
      </w:r>
    </w:p>
    <w:p>
      <w:pPr>
        <w:numPr>
          <w:ilvl w:val="0"/>
          <w:numId w:val="28"/>
        </w:numPr>
        <w:spacing w:line="312" w:lineRule="auto"/>
        <w:jc w:val="left"/>
        <w:rPr>
          <w:rFonts w:ascii="宋体" w:hAnsi="宋体"/>
          <w:kern w:val="22"/>
        </w:rPr>
      </w:pPr>
      <w:r>
        <w:rPr>
          <w:rFonts w:hint="eastAsia" w:ascii="宋体" w:hAnsi="宋体"/>
          <w:kern w:val="22"/>
        </w:rPr>
        <w:t>负荷以超前功率因数运行时所吸收的无功功率为负。</w:t>
      </w:r>
    </w:p>
    <w:p>
      <w:pPr>
        <w:numPr>
          <w:ilvl w:val="0"/>
          <w:numId w:val="28"/>
        </w:numPr>
        <w:spacing w:line="312" w:lineRule="auto"/>
        <w:jc w:val="left"/>
        <w:rPr>
          <w:rFonts w:ascii="宋体" w:hAnsi="宋体"/>
          <w:kern w:val="22"/>
        </w:rPr>
      </w:pPr>
      <w:r>
        <w:rPr>
          <w:rFonts w:hint="eastAsia" w:ascii="宋体" w:hAnsi="宋体"/>
          <w:kern w:val="22"/>
        </w:rPr>
        <w:t>发电机以滞后功率因数运行时所发出的无功功率为正。</w:t>
      </w:r>
    </w:p>
    <w:p>
      <w:pPr>
        <w:numPr>
          <w:ilvl w:val="0"/>
          <w:numId w:val="28"/>
        </w:numPr>
        <w:spacing w:line="312" w:lineRule="auto"/>
        <w:jc w:val="left"/>
        <w:rPr>
          <w:rFonts w:ascii="宋体" w:hAnsi="宋体"/>
          <w:kern w:val="22"/>
        </w:rPr>
      </w:pPr>
      <w:r>
        <w:rPr>
          <w:rFonts w:hint="eastAsia" w:ascii="宋体" w:hAnsi="宋体"/>
          <w:kern w:val="22"/>
        </w:rPr>
        <w:t>发电机以超前功率因数运行时所发出的无功功率为负。</w:t>
      </w:r>
    </w:p>
    <w:p>
      <w:pPr>
        <w:spacing w:line="312" w:lineRule="auto"/>
        <w:jc w:val="left"/>
        <w:rPr>
          <w:rFonts w:ascii="宋体" w:hAnsi="宋体"/>
          <w:kern w:val="22"/>
        </w:rPr>
      </w:pPr>
      <w:r>
        <w:rPr>
          <w:rFonts w:hint="eastAsia" w:ascii="宋体" w:hAnsi="宋体"/>
          <w:b/>
          <w:bCs/>
          <w:kern w:val="22"/>
        </w:rPr>
        <w:t>同步发电机的运行限制</w:t>
      </w:r>
    </w:p>
    <w:p>
      <w:pPr>
        <w:numPr>
          <w:ilvl w:val="0"/>
          <w:numId w:val="29"/>
        </w:numPr>
        <w:spacing w:line="312" w:lineRule="auto"/>
        <w:jc w:val="left"/>
        <w:rPr>
          <w:rFonts w:ascii="宋体" w:hAnsi="宋体"/>
          <w:kern w:val="22"/>
        </w:rPr>
      </w:pPr>
      <w:r>
        <w:rPr>
          <w:rFonts w:hint="eastAsia" w:ascii="宋体" w:hAnsi="宋体"/>
          <w:kern w:val="22"/>
        </w:rPr>
        <w:t>定子绕组电流不得超过额定值。</w:t>
      </w:r>
    </w:p>
    <w:p>
      <w:pPr>
        <w:numPr>
          <w:ilvl w:val="0"/>
          <w:numId w:val="29"/>
        </w:numPr>
        <w:spacing w:line="312" w:lineRule="auto"/>
        <w:jc w:val="left"/>
        <w:rPr>
          <w:rFonts w:ascii="宋体" w:hAnsi="宋体"/>
          <w:kern w:val="22"/>
        </w:rPr>
      </w:pPr>
      <w:r>
        <w:rPr>
          <w:rFonts w:hint="eastAsia" w:ascii="宋体" w:hAnsi="宋体"/>
          <w:kern w:val="22"/>
        </w:rPr>
        <w:t>转子励磁绕组电流不得超过额定值。</w:t>
      </w:r>
    </w:p>
    <w:p>
      <w:pPr>
        <w:numPr>
          <w:ilvl w:val="0"/>
          <w:numId w:val="29"/>
        </w:numPr>
        <w:spacing w:line="312" w:lineRule="auto"/>
        <w:jc w:val="left"/>
        <w:rPr>
          <w:rFonts w:ascii="宋体" w:hAnsi="宋体"/>
          <w:kern w:val="22"/>
        </w:rPr>
      </w:pPr>
      <w:r>
        <w:rPr>
          <w:rFonts w:hint="eastAsia" w:ascii="宋体" w:hAnsi="宋体"/>
          <w:kern w:val="22"/>
        </w:rPr>
        <w:t>发电机有功出力不超过原动机最大输出功率。</w:t>
      </w:r>
    </w:p>
    <w:p>
      <w:pPr>
        <w:numPr>
          <w:ilvl w:val="0"/>
          <w:numId w:val="29"/>
        </w:numPr>
        <w:spacing w:line="312" w:lineRule="auto"/>
        <w:jc w:val="left"/>
        <w:rPr>
          <w:rFonts w:ascii="宋体" w:hAnsi="宋体"/>
          <w:kern w:val="22"/>
        </w:rPr>
      </w:pPr>
      <w:r>
        <w:rPr>
          <w:rFonts w:hint="eastAsia" w:ascii="宋体" w:hAnsi="宋体"/>
          <w:kern w:val="22"/>
        </w:rPr>
        <w:t>发电机定子端部发热不超过允许值，并保证并列运行的稳定性。</w:t>
      </w:r>
    </w:p>
    <w:p>
      <w:pPr>
        <w:numPr>
          <w:ilvl w:val="0"/>
          <w:numId w:val="29"/>
        </w:numPr>
        <w:spacing w:line="312" w:lineRule="auto"/>
        <w:jc w:val="left"/>
        <w:rPr>
          <w:rFonts w:ascii="宋体" w:hAnsi="宋体"/>
          <w:kern w:val="22"/>
        </w:rPr>
      </w:pPr>
      <w:r>
        <w:rPr>
          <w:rFonts w:hint="eastAsia" w:ascii="宋体" w:hAnsi="宋体"/>
          <w:kern w:val="22"/>
        </w:rPr>
        <w:t>发电机的有功出力不低于其技术最小出力。</w:t>
      </w:r>
    </w:p>
    <w:p>
      <w:pPr>
        <w:numPr>
          <w:ilvl w:val="0"/>
          <w:numId w:val="29"/>
        </w:numPr>
        <w:spacing w:line="312" w:lineRule="auto"/>
        <w:jc w:val="left"/>
        <w:rPr>
          <w:rFonts w:ascii="宋体" w:hAnsi="宋体"/>
          <w:kern w:val="22"/>
        </w:rPr>
      </w:pPr>
      <w:r>
        <w:rPr>
          <w:rFonts w:hint="eastAsia" w:ascii="宋体" w:hAnsi="宋体"/>
          <w:kern w:val="22"/>
        </w:rPr>
        <w:t>发电机端电压不得超出其允许范围(士5%)。</w:t>
      </w:r>
    </w:p>
    <w:p>
      <w:pPr>
        <w:spacing w:line="312" w:lineRule="auto"/>
        <w:jc w:val="left"/>
        <w:rPr>
          <w:rFonts w:ascii="宋体" w:hAnsi="宋体"/>
          <w:kern w:val="22"/>
        </w:rPr>
      </w:pPr>
      <w:r>
        <w:rPr>
          <w:rFonts w:hint="eastAsia" w:ascii="宋体" w:hAnsi="宋体"/>
          <w:b/>
          <w:bCs/>
          <w:kern w:val="22"/>
        </w:rPr>
        <w:t>变压器</w:t>
      </w:r>
    </w:p>
    <w:p>
      <w:pPr>
        <w:numPr>
          <w:ilvl w:val="0"/>
          <w:numId w:val="30"/>
        </w:numPr>
        <w:spacing w:line="312" w:lineRule="auto"/>
        <w:jc w:val="left"/>
        <w:rPr>
          <w:rFonts w:ascii="宋体" w:hAnsi="宋体"/>
          <w:kern w:val="22"/>
        </w:rPr>
      </w:pPr>
      <w:r>
        <w:rPr>
          <w:rFonts w:hint="eastAsia" w:ascii="宋体" w:hAnsi="宋体"/>
          <w:kern w:val="22"/>
        </w:rPr>
        <w:t>双绕组变压器等值电路:(I)减少节点数;(2)遵照电力系统分析惯例，对地支路用导纳支路表示。</w:t>
      </w:r>
    </w:p>
    <w:p>
      <w:pPr>
        <w:numPr>
          <w:ilvl w:val="0"/>
          <w:numId w:val="30"/>
        </w:numPr>
        <w:spacing w:line="312" w:lineRule="auto"/>
        <w:jc w:val="left"/>
        <w:rPr>
          <w:rFonts w:ascii="宋体" w:hAnsi="宋体"/>
          <w:kern w:val="22"/>
        </w:rPr>
      </w:pPr>
      <w:r>
        <w:rPr>
          <w:rFonts w:hint="eastAsia" w:ascii="宋体" w:hAnsi="宋体"/>
          <w:kern w:val="22"/>
        </w:rPr>
        <w:t>三绕组变压器升压和降压结构的绕组排列顺序:</w:t>
      </w:r>
    </w:p>
    <w:p>
      <w:pPr>
        <w:spacing w:line="312" w:lineRule="auto"/>
        <w:jc w:val="left"/>
        <w:rPr>
          <w:rFonts w:ascii="宋体" w:hAnsi="宋体"/>
          <w:kern w:val="22"/>
        </w:rPr>
      </w:pPr>
      <w:r>
        <w:rPr>
          <w:rFonts w:hint="eastAsia" w:ascii="宋体" w:hAnsi="宋体"/>
          <w:kern w:val="22"/>
        </w:rPr>
        <w:t>升压结构一中压内，低压中，高压外；降压结构一低压内，中压中，高压外。</w:t>
      </w:r>
    </w:p>
    <w:p>
      <w:pPr>
        <w:numPr>
          <w:ilvl w:val="0"/>
          <w:numId w:val="30"/>
        </w:numPr>
        <w:spacing w:line="312" w:lineRule="auto"/>
        <w:jc w:val="left"/>
        <w:rPr>
          <w:rFonts w:ascii="宋体" w:hAnsi="宋体"/>
          <w:kern w:val="22"/>
        </w:rPr>
      </w:pPr>
      <w:r>
        <w:rPr>
          <w:rFonts w:hint="eastAsia" w:ascii="宋体" w:hAnsi="宋体"/>
          <w:kern w:val="22"/>
        </w:rPr>
        <w:t>自耦变压器特点:原副边之间有直接电的联系，容量大，损耗小，体积小，中性点直接接地。</w:t>
      </w:r>
    </w:p>
    <w:p>
      <w:pPr>
        <w:spacing w:line="312" w:lineRule="auto"/>
        <w:jc w:val="left"/>
        <w:rPr>
          <w:rFonts w:ascii="宋体" w:hAnsi="宋体"/>
          <w:b/>
          <w:bCs/>
          <w:kern w:val="22"/>
        </w:rPr>
      </w:pPr>
      <w:r>
        <w:rPr>
          <w:rFonts w:hint="eastAsia" w:ascii="宋体" w:hAnsi="宋体"/>
          <w:b/>
          <w:bCs/>
          <w:kern w:val="22"/>
        </w:rPr>
        <w:t>电力线路</w:t>
      </w:r>
    </w:p>
    <w:p>
      <w:pPr>
        <w:numPr>
          <w:ilvl w:val="0"/>
          <w:numId w:val="31"/>
        </w:numPr>
        <w:spacing w:line="312" w:lineRule="auto"/>
        <w:jc w:val="left"/>
        <w:rPr>
          <w:rFonts w:ascii="宋体" w:hAnsi="宋体"/>
          <w:kern w:val="22"/>
        </w:rPr>
      </w:pPr>
      <w:r>
        <w:rPr>
          <w:rFonts w:hint="eastAsia" w:ascii="宋体" w:hAnsi="宋体"/>
          <w:kern w:val="22"/>
        </w:rPr>
        <w:t>电力线路的分类:架空线路和电缆线路。</w:t>
      </w:r>
    </w:p>
    <w:p>
      <w:pPr>
        <w:numPr>
          <w:ilvl w:val="0"/>
          <w:numId w:val="31"/>
        </w:numPr>
        <w:spacing w:line="312" w:lineRule="auto"/>
        <w:jc w:val="left"/>
        <w:rPr>
          <w:rFonts w:ascii="宋体" w:hAnsi="宋体"/>
          <w:kern w:val="22"/>
        </w:rPr>
      </w:pPr>
      <w:r>
        <w:rPr>
          <w:rFonts w:hint="eastAsia" w:ascii="宋体" w:hAnsi="宋体"/>
          <w:kern w:val="22"/>
        </w:rPr>
        <w:t>架空线路的结构:导线，避雷线，杆塔，绝缘子和金具构成。</w:t>
      </w:r>
    </w:p>
    <w:p>
      <w:pPr>
        <w:numPr>
          <w:ilvl w:val="0"/>
          <w:numId w:val="31"/>
        </w:numPr>
        <w:spacing w:line="312" w:lineRule="auto"/>
        <w:jc w:val="left"/>
        <w:rPr>
          <w:rFonts w:ascii="宋体" w:hAnsi="宋体"/>
          <w:kern w:val="22"/>
        </w:rPr>
      </w:pPr>
      <w:r>
        <w:rPr>
          <w:rFonts w:hint="eastAsia" w:ascii="宋体" w:hAnsi="宋体"/>
          <w:kern w:val="22"/>
        </w:rPr>
        <w:t>电缆的结构:导线，绝缘层和保护层构成。</w:t>
      </w:r>
    </w:p>
    <w:p>
      <w:pPr>
        <w:numPr>
          <w:ilvl w:val="0"/>
          <w:numId w:val="31"/>
        </w:numPr>
        <w:spacing w:line="312" w:lineRule="auto"/>
        <w:jc w:val="left"/>
        <w:rPr>
          <w:rFonts w:ascii="宋体" w:hAnsi="宋体"/>
          <w:kern w:val="22"/>
        </w:rPr>
      </w:pPr>
      <w:r>
        <w:rPr>
          <w:rFonts w:hint="eastAsia" w:ascii="宋体" w:hAnsi="宋体"/>
          <w:kern w:val="22"/>
        </w:rPr>
        <w:t>架空线路的换位:减少三相参数不平衡，对电抗，电导，电纳起作用(超过100km进行换位)。</w:t>
      </w:r>
    </w:p>
    <w:p>
      <w:pPr>
        <w:numPr>
          <w:ilvl w:val="0"/>
          <w:numId w:val="31"/>
        </w:numPr>
        <w:spacing w:line="312" w:lineRule="auto"/>
        <w:jc w:val="left"/>
        <w:rPr>
          <w:rFonts w:ascii="宋体" w:hAnsi="宋体"/>
          <w:kern w:val="22"/>
        </w:rPr>
      </w:pPr>
      <w:r>
        <w:rPr>
          <w:rFonts w:hint="eastAsia" w:ascii="宋体" w:hAnsi="宋体"/>
          <w:kern w:val="22"/>
        </w:rPr>
        <w:t>分裂导线的目的:增大导线半径，减少线路的电抗。</w:t>
      </w:r>
    </w:p>
    <w:p>
      <w:pPr>
        <w:numPr>
          <w:ilvl w:val="0"/>
          <w:numId w:val="31"/>
        </w:numPr>
        <w:spacing w:line="312" w:lineRule="auto"/>
        <w:jc w:val="left"/>
        <w:rPr>
          <w:rFonts w:ascii="宋体" w:hAnsi="宋体"/>
          <w:kern w:val="22"/>
        </w:rPr>
      </w:pPr>
      <w:r>
        <w:rPr>
          <w:rFonts w:hint="eastAsia" w:ascii="宋体" w:hAnsi="宋体"/>
          <w:kern w:val="22"/>
        </w:rPr>
        <w:t>线路及其等值电路:</w:t>
      </w:r>
    </w:p>
    <w:p>
      <w:pPr>
        <w:spacing w:line="312" w:lineRule="auto"/>
        <w:jc w:val="left"/>
        <w:rPr>
          <w:rFonts w:ascii="宋体" w:hAnsi="宋体"/>
          <w:kern w:val="22"/>
        </w:rPr>
      </w:pPr>
      <w:r>
        <w:rPr>
          <w:rFonts w:hint="eastAsia" w:ascii="宋体" w:hAnsi="宋体"/>
          <w:kern w:val="22"/>
        </w:rPr>
        <w:t>短线路及其等值电路:100KM以下，采用一字电阻电抗串联模型。</w:t>
      </w:r>
    </w:p>
    <w:p>
      <w:pPr>
        <w:spacing w:line="312" w:lineRule="auto"/>
        <w:jc w:val="left"/>
        <w:rPr>
          <w:rFonts w:ascii="宋体" w:hAnsi="宋体"/>
          <w:kern w:val="22"/>
        </w:rPr>
      </w:pPr>
      <w:r>
        <w:rPr>
          <w:rFonts w:hint="eastAsia" w:ascii="宋体" w:hAnsi="宋体"/>
          <w:kern w:val="22"/>
        </w:rPr>
        <w:t>中等长度线路及其等值电电路:100-300KM，采用π型等值电路。(目的是减少节点数，便于计算。)</w:t>
      </w:r>
    </w:p>
    <w:p>
      <w:pPr>
        <w:spacing w:line="312" w:lineRule="auto"/>
        <w:jc w:val="left"/>
        <w:rPr>
          <w:rFonts w:ascii="宋体" w:hAnsi="宋体"/>
          <w:kern w:val="22"/>
        </w:rPr>
      </w:pPr>
      <w:r>
        <w:rPr>
          <w:rFonts w:hint="eastAsia" w:ascii="宋体" w:hAnsi="宋体"/>
          <w:kern w:val="22"/>
        </w:rPr>
        <w:t>长线路及其等值电路:长度超过300KM（要考虑分布参数特性。）</w:t>
      </w:r>
    </w:p>
    <w:p>
      <w:pPr>
        <w:spacing w:line="312" w:lineRule="auto"/>
        <w:jc w:val="left"/>
        <w:rPr>
          <w:rFonts w:ascii="宋体" w:hAnsi="宋体"/>
          <w:kern w:val="22"/>
        </w:rPr>
      </w:pPr>
      <w:r>
        <w:rPr>
          <w:rFonts w:hint="eastAsia" w:ascii="宋体" w:hAnsi="宋体"/>
          <w:b/>
          <w:bCs/>
          <w:kern w:val="22"/>
        </w:rPr>
        <w:t>综合负荷，网损，厂用电，供电负荷，发电负荷的关系</w:t>
      </w:r>
    </w:p>
    <w:p>
      <w:pPr>
        <w:numPr>
          <w:ilvl w:val="0"/>
          <w:numId w:val="32"/>
        </w:numPr>
        <w:spacing w:line="312" w:lineRule="auto"/>
        <w:jc w:val="left"/>
        <w:rPr>
          <w:rFonts w:ascii="宋体" w:hAnsi="宋体"/>
          <w:kern w:val="22"/>
        </w:rPr>
      </w:pPr>
      <w:r>
        <w:rPr>
          <w:rFonts w:hint="eastAsia" w:ascii="宋体" w:hAnsi="宋体"/>
          <w:kern w:val="22"/>
        </w:rPr>
        <w:t>供电负荷二综合负荷+网损:发电负荷=供电负荷+厂用电。</w:t>
      </w:r>
    </w:p>
    <w:p>
      <w:pPr>
        <w:numPr>
          <w:ilvl w:val="0"/>
          <w:numId w:val="32"/>
        </w:numPr>
        <w:spacing w:line="312" w:lineRule="auto"/>
        <w:jc w:val="left"/>
        <w:rPr>
          <w:rFonts w:ascii="宋体" w:hAnsi="宋体"/>
          <w:kern w:val="22"/>
        </w:rPr>
      </w:pPr>
      <w:r>
        <w:rPr>
          <w:rFonts w:hint="eastAsia" w:ascii="宋体" w:hAnsi="宋体"/>
          <w:kern w:val="22"/>
        </w:rPr>
        <w:t>常见的负荷曲线的功能:（1）有功日负荷曲线安排发电计划；(2)年持续有功曲线计算电能及损耗；（3）年最大有功曲线检修和装机计划。</w:t>
      </w:r>
    </w:p>
    <w:p>
      <w:pPr>
        <w:numPr>
          <w:ilvl w:val="0"/>
          <w:numId w:val="32"/>
        </w:numPr>
        <w:spacing w:line="312" w:lineRule="auto"/>
        <w:jc w:val="left"/>
        <w:rPr>
          <w:rFonts w:ascii="宋体" w:hAnsi="宋体"/>
          <w:kern w:val="22"/>
        </w:rPr>
      </w:pPr>
      <w:r>
        <w:rPr>
          <w:rFonts w:hint="eastAsia" w:ascii="宋体" w:hAnsi="宋体"/>
          <w:kern w:val="22"/>
        </w:rPr>
        <w:t>峰谷差的概念(峰谷差越小越好)。同时系数总是小于1。</w:t>
      </w:r>
    </w:p>
    <w:p>
      <w:pPr>
        <w:numPr>
          <w:ilvl w:val="0"/>
          <w:numId w:val="32"/>
        </w:numPr>
        <w:spacing w:line="312" w:lineRule="auto"/>
        <w:jc w:val="left"/>
        <w:rPr>
          <w:rFonts w:ascii="宋体" w:hAnsi="宋体"/>
          <w:kern w:val="22"/>
        </w:rPr>
      </w:pPr>
      <w:r>
        <w:rPr>
          <w:rFonts w:hint="eastAsia" w:ascii="宋体" w:hAnsi="宋体"/>
          <w:kern w:val="22"/>
        </w:rPr>
        <w:t>负荷特性分类:（1）电压特性和频率特性；（2）静态特性和动态特性；（3）有功功率特性和无功功率特性。</w:t>
      </w:r>
    </w:p>
    <w:p>
      <w:pPr>
        <w:spacing w:line="312" w:lineRule="auto"/>
        <w:jc w:val="left"/>
        <w:rPr>
          <w:rFonts w:ascii="宋体" w:hAnsi="宋体"/>
          <w:b/>
          <w:bCs/>
          <w:kern w:val="22"/>
        </w:rPr>
      </w:pPr>
      <w:r>
        <w:rPr>
          <w:rFonts w:hint="eastAsia" w:ascii="宋体" w:hAnsi="宋体"/>
          <w:b/>
          <w:bCs/>
          <w:kern w:val="22"/>
        </w:rPr>
        <w:t>电力网络的数学模型</w:t>
      </w:r>
    </w:p>
    <w:p>
      <w:pPr>
        <w:numPr>
          <w:ilvl w:val="0"/>
          <w:numId w:val="33"/>
        </w:numPr>
        <w:spacing w:line="312" w:lineRule="auto"/>
        <w:jc w:val="left"/>
        <w:rPr>
          <w:rFonts w:ascii="宋体" w:hAnsi="宋体"/>
          <w:kern w:val="22"/>
        </w:rPr>
      </w:pPr>
      <w:r>
        <w:rPr>
          <w:rFonts w:hint="eastAsia" w:ascii="宋体" w:hAnsi="宋体"/>
          <w:kern w:val="22"/>
        </w:rPr>
        <w:t>标么值=有名值/基准值(标么值没有单位，计算方便)。</w:t>
      </w:r>
    </w:p>
    <w:p>
      <w:pPr>
        <w:numPr>
          <w:ilvl w:val="0"/>
          <w:numId w:val="33"/>
        </w:numPr>
        <w:spacing w:line="312" w:lineRule="auto"/>
        <w:jc w:val="left"/>
        <w:rPr>
          <w:rFonts w:ascii="宋体" w:hAnsi="宋体"/>
          <w:kern w:val="22"/>
        </w:rPr>
      </w:pPr>
      <w:r>
        <w:rPr>
          <w:rFonts w:hint="eastAsia" w:ascii="宋体" w:hAnsi="宋体"/>
          <w:kern w:val="22"/>
        </w:rPr>
        <w:t>线电压和相电压标幺值数值相等，三相功率和单相功率标幺值数值相等。</w:t>
      </w:r>
    </w:p>
    <w:p>
      <w:pPr>
        <w:numPr>
          <w:ilvl w:val="0"/>
          <w:numId w:val="33"/>
        </w:numPr>
        <w:spacing w:line="312" w:lineRule="auto"/>
        <w:jc w:val="left"/>
        <w:rPr>
          <w:rFonts w:ascii="宋体" w:hAnsi="宋体"/>
          <w:kern w:val="22"/>
        </w:rPr>
      </w:pPr>
      <w:r>
        <w:rPr>
          <w:rFonts w:hint="eastAsia" w:ascii="宋体" w:hAnsi="宋体"/>
          <w:kern w:val="22"/>
        </w:rPr>
        <w:t>基准值:对于相对值得相对基准。</w:t>
      </w:r>
    </w:p>
    <w:p>
      <w:pPr>
        <w:numPr>
          <w:ilvl w:val="0"/>
          <w:numId w:val="33"/>
        </w:numPr>
        <w:spacing w:line="312" w:lineRule="auto"/>
        <w:jc w:val="left"/>
        <w:rPr>
          <w:rFonts w:ascii="宋体" w:hAnsi="宋体"/>
          <w:kern w:val="22"/>
        </w:rPr>
      </w:pPr>
      <w:r>
        <w:rPr>
          <w:rFonts w:hint="eastAsia" w:ascii="宋体" w:hAnsi="宋体"/>
          <w:kern w:val="22"/>
        </w:rPr>
        <w:t>一般选取网络中最高的电压等级为基本级。</w:t>
      </w:r>
    </w:p>
    <w:p>
      <w:pPr>
        <w:numPr>
          <w:ilvl w:val="0"/>
          <w:numId w:val="33"/>
        </w:numPr>
        <w:spacing w:line="312" w:lineRule="auto"/>
        <w:jc w:val="left"/>
        <w:rPr>
          <w:rFonts w:ascii="宋体" w:hAnsi="宋体"/>
          <w:kern w:val="22"/>
        </w:rPr>
      </w:pPr>
      <w:r>
        <w:rPr>
          <w:rFonts w:hint="eastAsia" w:ascii="宋体" w:hAnsi="宋体"/>
          <w:kern w:val="22"/>
        </w:rPr>
        <w:t>实际变比二变压器高压侧电压/变压器低压侧电压。</w:t>
      </w:r>
    </w:p>
    <w:p>
      <w:pPr>
        <w:numPr>
          <w:ilvl w:val="0"/>
          <w:numId w:val="33"/>
        </w:numPr>
        <w:spacing w:line="312" w:lineRule="auto"/>
        <w:jc w:val="left"/>
        <w:rPr>
          <w:rFonts w:ascii="宋体" w:hAnsi="宋体"/>
          <w:kern w:val="22"/>
        </w:rPr>
      </w:pPr>
      <w:r>
        <w:rPr>
          <w:rFonts w:hint="eastAsia" w:ascii="宋体" w:hAnsi="宋体"/>
          <w:kern w:val="22"/>
        </w:rPr>
        <w:t>标准变比:有名制:归算参数时所取的变比；标么制:归算参数时所取各基准电压之比。</w:t>
      </w:r>
    </w:p>
    <w:p>
      <w:pPr>
        <w:numPr>
          <w:ilvl w:val="0"/>
          <w:numId w:val="33"/>
        </w:numPr>
        <w:spacing w:line="312" w:lineRule="auto"/>
        <w:jc w:val="left"/>
        <w:rPr>
          <w:rFonts w:ascii="宋体" w:hAnsi="宋体"/>
          <w:kern w:val="22"/>
        </w:rPr>
      </w:pPr>
      <w:r>
        <w:rPr>
          <w:rFonts w:hint="eastAsia" w:ascii="宋体" w:hAnsi="宋体"/>
          <w:kern w:val="22"/>
        </w:rPr>
        <w:t>精确计算，变压器变比取实际变比，基本级电压基准值取基本级额定电压。</w:t>
      </w:r>
    </w:p>
    <w:p>
      <w:pPr>
        <w:numPr>
          <w:ilvl w:val="0"/>
          <w:numId w:val="33"/>
        </w:numPr>
        <w:spacing w:line="312" w:lineRule="auto"/>
        <w:jc w:val="left"/>
        <w:rPr>
          <w:rFonts w:ascii="宋体" w:hAnsi="宋体"/>
          <w:kern w:val="22"/>
        </w:rPr>
      </w:pPr>
      <w:r>
        <w:rPr>
          <w:rFonts w:hint="eastAsia" w:ascii="宋体" w:hAnsi="宋体"/>
          <w:kern w:val="22"/>
        </w:rPr>
        <w:t>近似计算，变压器变比取平均额定变比，各级电压基准值为其平均额定电压。</w:t>
      </w:r>
    </w:p>
    <w:p>
      <w:pPr>
        <w:spacing w:line="312" w:lineRule="auto"/>
        <w:jc w:val="center"/>
        <w:rPr>
          <w:rFonts w:ascii="宋体" w:hAnsi="宋体"/>
          <w:kern w:val="22"/>
        </w:rPr>
      </w:pPr>
      <w:r>
        <w:rPr>
          <w:rFonts w:hint="eastAsia" w:ascii="宋体" w:hAnsi="宋体"/>
          <w:kern w:val="22"/>
        </w:rPr>
        <w:t>第三章 简单电力系统的潮流计算和复杂系统潮流的计算机算法</w:t>
      </w:r>
    </w:p>
    <w:p>
      <w:pPr>
        <w:spacing w:line="312" w:lineRule="auto"/>
        <w:jc w:val="left"/>
        <w:rPr>
          <w:rFonts w:ascii="宋体" w:hAnsi="宋体"/>
          <w:kern w:val="22"/>
        </w:rPr>
      </w:pPr>
      <w:r>
        <w:rPr>
          <w:rFonts w:hint="eastAsia" w:ascii="宋体" w:hAnsi="宋体"/>
          <w:b/>
          <w:bCs/>
          <w:kern w:val="22"/>
        </w:rPr>
        <w:t>潮流计算的内容</w:t>
      </w:r>
    </w:p>
    <w:p>
      <w:pPr>
        <w:numPr>
          <w:ilvl w:val="0"/>
          <w:numId w:val="34"/>
        </w:numPr>
        <w:spacing w:line="312" w:lineRule="auto"/>
        <w:jc w:val="left"/>
        <w:rPr>
          <w:rFonts w:ascii="宋体" w:hAnsi="宋体"/>
          <w:kern w:val="22"/>
        </w:rPr>
      </w:pPr>
      <w:r>
        <w:rPr>
          <w:rFonts w:hint="eastAsia" w:ascii="宋体" w:hAnsi="宋体"/>
          <w:kern w:val="22"/>
        </w:rPr>
        <w:t>正常稳态运行情况下潮流计算:（1）电力系统功率分布;（2）电压分布。</w:t>
      </w:r>
    </w:p>
    <w:p>
      <w:pPr>
        <w:numPr>
          <w:ilvl w:val="0"/>
          <w:numId w:val="34"/>
        </w:numPr>
        <w:spacing w:line="312" w:lineRule="auto"/>
        <w:jc w:val="left"/>
        <w:rPr>
          <w:rFonts w:ascii="宋体" w:hAnsi="宋体"/>
          <w:kern w:val="22"/>
        </w:rPr>
      </w:pPr>
      <w:r>
        <w:rPr>
          <w:rFonts w:hint="eastAsia" w:ascii="宋体" w:hAnsi="宋体"/>
          <w:kern w:val="22"/>
        </w:rPr>
        <w:t>用来实时监控各节点电压是否合理，各输电线路功率是否超出额定值。</w:t>
      </w:r>
    </w:p>
    <w:p>
      <w:pPr>
        <w:numPr>
          <w:ilvl w:val="0"/>
          <w:numId w:val="34"/>
        </w:numPr>
        <w:spacing w:line="312" w:lineRule="auto"/>
        <w:jc w:val="left"/>
        <w:rPr>
          <w:rFonts w:ascii="宋体" w:hAnsi="宋体"/>
          <w:kern w:val="22"/>
        </w:rPr>
      </w:pPr>
      <w:r>
        <w:rPr>
          <w:rFonts w:hint="eastAsia" w:ascii="宋体" w:hAnsi="宋体"/>
          <w:kern w:val="22"/>
        </w:rPr>
        <w:t>潮流计算几个重要的结论：（1）计算电压损耗时，略去电压降落横分量不会产生很大误差；（2）变压器上的无功损耗远大于有功损耗；（3）输电线路上的无功损耗远大于有功损耗。</w:t>
      </w:r>
    </w:p>
    <w:p>
      <w:pPr>
        <w:numPr>
          <w:ilvl w:val="0"/>
          <w:numId w:val="34"/>
        </w:numPr>
        <w:spacing w:line="312" w:lineRule="auto"/>
        <w:jc w:val="left"/>
        <w:rPr>
          <w:rFonts w:ascii="宋体" w:hAnsi="宋体"/>
          <w:kern w:val="22"/>
        </w:rPr>
      </w:pPr>
      <w:r>
        <w:rPr>
          <w:rFonts w:hint="eastAsia" w:ascii="宋体" w:hAnsi="宋体"/>
          <w:kern w:val="22"/>
        </w:rPr>
        <w:t>调整潮流的目的:为了实现电网安全，优质和经济运行。</w:t>
      </w:r>
    </w:p>
    <w:p>
      <w:pPr>
        <w:numPr>
          <w:ilvl w:val="0"/>
          <w:numId w:val="34"/>
        </w:numPr>
        <w:spacing w:line="312" w:lineRule="auto"/>
        <w:jc w:val="left"/>
        <w:rPr>
          <w:rFonts w:ascii="宋体" w:hAnsi="宋体"/>
          <w:kern w:val="22"/>
        </w:rPr>
      </w:pPr>
      <w:r>
        <w:rPr>
          <w:rFonts w:hint="eastAsia" w:ascii="宋体" w:hAnsi="宋体"/>
          <w:kern w:val="22"/>
        </w:rPr>
        <w:t>调整潮流的手段:（1）串联电容；（2）串联电抗；（3）附加串联加压器(横向改变有功，纵向改变无功)。</w:t>
      </w:r>
    </w:p>
    <w:p>
      <w:pPr>
        <w:spacing w:line="312" w:lineRule="auto"/>
        <w:jc w:val="left"/>
        <w:rPr>
          <w:rFonts w:ascii="宋体" w:hAnsi="宋体"/>
          <w:kern w:val="22"/>
        </w:rPr>
      </w:pPr>
      <w:r>
        <w:rPr>
          <w:rFonts w:hint="eastAsia" w:ascii="宋体" w:hAnsi="宋体"/>
          <w:b/>
          <w:bCs/>
          <w:kern w:val="22"/>
        </w:rPr>
        <w:t>电力线路和变压器运行状况的计算与分析</w:t>
      </w:r>
    </w:p>
    <w:p>
      <w:pPr>
        <w:numPr>
          <w:ilvl w:val="0"/>
          <w:numId w:val="35"/>
        </w:numPr>
        <w:spacing w:line="312" w:lineRule="auto"/>
        <w:jc w:val="left"/>
        <w:rPr>
          <w:rFonts w:ascii="宋体" w:hAnsi="宋体"/>
          <w:kern w:val="22"/>
        </w:rPr>
      </w:pPr>
      <w:r>
        <w:rPr>
          <w:rFonts w:hint="eastAsia" w:ascii="宋体" w:hAnsi="宋体"/>
          <w:kern w:val="22"/>
        </w:rPr>
        <w:t>电压质量的指标:（1）电压降落线路始末两端电压的相量差；(2)电压损耗首末两端电压的代数差；(3)电压偏移首末端电压相对于额定电压的偏移程度。</w:t>
      </w:r>
    </w:p>
    <w:p>
      <w:pPr>
        <w:numPr>
          <w:ilvl w:val="0"/>
          <w:numId w:val="35"/>
        </w:numPr>
        <w:spacing w:line="312" w:lineRule="auto"/>
        <w:jc w:val="left"/>
        <w:rPr>
          <w:rFonts w:ascii="宋体" w:hAnsi="宋体"/>
          <w:kern w:val="22"/>
        </w:rPr>
      </w:pPr>
      <w:r>
        <w:rPr>
          <w:rFonts w:hint="eastAsia" w:ascii="宋体" w:hAnsi="宋体"/>
          <w:kern w:val="22"/>
        </w:rPr>
        <w:t>电能经济的指标:（1）输电效率末端功率与首端功率的比值。（反映了功率在线路上的损耗实际情况。） (2)网损率线路上损耗的功率与首端功率的比值。</w:t>
      </w:r>
    </w:p>
    <w:p>
      <w:pPr>
        <w:numPr>
          <w:ilvl w:val="0"/>
          <w:numId w:val="35"/>
        </w:numPr>
        <w:spacing w:line="312" w:lineRule="auto"/>
        <w:jc w:val="left"/>
        <w:rPr>
          <w:rFonts w:ascii="宋体" w:hAnsi="宋体"/>
          <w:kern w:val="22"/>
        </w:rPr>
      </w:pPr>
      <w:r>
        <w:rPr>
          <w:rFonts w:hint="eastAsia" w:ascii="宋体" w:hAnsi="宋体"/>
          <w:kern w:val="22"/>
        </w:rPr>
        <w:t>输电线路空载时运行的特点:末端电压高于始端电压，产生电压过高的现象（其中电缆最为突出的反应了该运行特点。）</w:t>
      </w:r>
    </w:p>
    <w:p>
      <w:pPr>
        <w:spacing w:line="312" w:lineRule="auto"/>
        <w:jc w:val="left"/>
        <w:rPr>
          <w:rFonts w:ascii="宋体" w:hAnsi="宋体"/>
          <w:kern w:val="22"/>
        </w:rPr>
      </w:pPr>
      <w:r>
        <w:rPr>
          <w:rFonts w:hint="eastAsia" w:ascii="宋体" w:hAnsi="宋体"/>
          <w:b/>
          <w:bCs/>
          <w:kern w:val="22"/>
        </w:rPr>
        <w:t>功率分点</w:t>
      </w:r>
    </w:p>
    <w:p>
      <w:pPr>
        <w:numPr>
          <w:ilvl w:val="0"/>
          <w:numId w:val="36"/>
        </w:numPr>
        <w:spacing w:line="312" w:lineRule="auto"/>
        <w:jc w:val="left"/>
        <w:rPr>
          <w:rFonts w:ascii="宋体" w:hAnsi="宋体"/>
          <w:kern w:val="22"/>
        </w:rPr>
      </w:pPr>
      <w:r>
        <w:rPr>
          <w:rFonts w:hint="eastAsia" w:ascii="宋体" w:hAnsi="宋体"/>
          <w:kern w:val="22"/>
        </w:rPr>
        <w:t>功率分点:网络中的某些节点的功率是由两侧向其流动的，这样的点称为功率分点。</w:t>
      </w:r>
    </w:p>
    <w:p>
      <w:pPr>
        <w:numPr>
          <w:ilvl w:val="0"/>
          <w:numId w:val="36"/>
        </w:numPr>
        <w:spacing w:line="312" w:lineRule="auto"/>
        <w:jc w:val="left"/>
        <w:rPr>
          <w:rFonts w:ascii="宋体" w:hAnsi="宋体"/>
          <w:kern w:val="22"/>
        </w:rPr>
      </w:pPr>
      <w:r>
        <w:rPr>
          <w:rFonts w:hint="eastAsia" w:ascii="宋体" w:hAnsi="宋体"/>
          <w:kern w:val="22"/>
        </w:rPr>
        <w:t>功率分点分为有功分点和无功分点。</w:t>
      </w:r>
    </w:p>
    <w:p>
      <w:pPr>
        <w:numPr>
          <w:ilvl w:val="0"/>
          <w:numId w:val="36"/>
        </w:numPr>
        <w:spacing w:line="312" w:lineRule="auto"/>
        <w:jc w:val="left"/>
        <w:rPr>
          <w:rFonts w:ascii="宋体" w:hAnsi="宋体"/>
          <w:kern w:val="22"/>
        </w:rPr>
      </w:pPr>
      <w:r>
        <w:rPr>
          <w:rFonts w:hint="eastAsia" w:ascii="宋体" w:hAnsi="宋体"/>
          <w:kern w:val="22"/>
        </w:rPr>
        <w:t>有功分点:有功功率由两侧向其流动的点称为有功分点。</w:t>
      </w:r>
    </w:p>
    <w:p>
      <w:pPr>
        <w:numPr>
          <w:ilvl w:val="0"/>
          <w:numId w:val="36"/>
        </w:numPr>
        <w:tabs>
          <w:tab w:val="left" w:pos="2342"/>
        </w:tabs>
        <w:spacing w:line="312" w:lineRule="auto"/>
        <w:rPr>
          <w:rFonts w:ascii="宋体" w:hAnsi="宋体"/>
          <w:kern w:val="22"/>
        </w:rPr>
      </w:pPr>
      <w:r>
        <w:rPr>
          <w:rFonts w:hint="eastAsia" w:ascii="宋体" w:hAnsi="宋体"/>
          <w:kern w:val="22"/>
        </w:rPr>
        <w:t>无功分点:无功功率由两侧向其流动的点称为无功分点。</w:t>
      </w:r>
    </w:p>
    <w:p>
      <w:pPr>
        <w:numPr>
          <w:ilvl w:val="0"/>
          <w:numId w:val="36"/>
        </w:numPr>
        <w:tabs>
          <w:tab w:val="left" w:pos="2342"/>
        </w:tabs>
        <w:spacing w:line="312" w:lineRule="auto"/>
        <w:rPr>
          <w:rFonts w:ascii="宋体" w:hAnsi="宋体"/>
          <w:kern w:val="22"/>
        </w:rPr>
      </w:pPr>
      <w:r>
        <w:rPr>
          <w:rFonts w:hint="eastAsia" w:ascii="宋体" w:hAnsi="宋体"/>
          <w:kern w:val="22"/>
        </w:rPr>
        <w:t>有功分点与无功分点往往不是一个点，一般在无功分点处裂解网络。</w:t>
      </w:r>
    </w:p>
    <w:p>
      <w:pPr>
        <w:tabs>
          <w:tab w:val="left" w:pos="2342"/>
        </w:tabs>
        <w:spacing w:line="312" w:lineRule="auto"/>
        <w:rPr>
          <w:rFonts w:ascii="宋体" w:hAnsi="宋体"/>
          <w:kern w:val="22"/>
        </w:rPr>
      </w:pPr>
      <w:r>
        <w:rPr>
          <w:rFonts w:hint="eastAsia" w:ascii="宋体" w:hAnsi="宋体"/>
          <w:b/>
          <w:bCs/>
          <w:kern w:val="22"/>
        </w:rPr>
        <w:t>功率分布</w:t>
      </w:r>
    </w:p>
    <w:p>
      <w:pPr>
        <w:numPr>
          <w:ilvl w:val="0"/>
          <w:numId w:val="37"/>
        </w:numPr>
        <w:tabs>
          <w:tab w:val="left" w:pos="2342"/>
        </w:tabs>
        <w:spacing w:line="312" w:lineRule="auto"/>
        <w:rPr>
          <w:rFonts w:ascii="宋体" w:hAnsi="宋体"/>
          <w:kern w:val="22"/>
        </w:rPr>
      </w:pPr>
      <w:r>
        <w:rPr>
          <w:rFonts w:hint="eastAsia" w:ascii="宋体" w:hAnsi="宋体"/>
          <w:kern w:val="22"/>
        </w:rPr>
        <w:t>功率的自然分布:在没有采取任何调整控制措施的情况下，电力网络的潮流分布称为功率自然分布，功率的自然分布是按阻抗分布的。</w:t>
      </w:r>
    </w:p>
    <w:p>
      <w:pPr>
        <w:numPr>
          <w:ilvl w:val="0"/>
          <w:numId w:val="37"/>
        </w:numPr>
        <w:tabs>
          <w:tab w:val="left" w:pos="2342"/>
        </w:tabs>
        <w:spacing w:line="312" w:lineRule="auto"/>
        <w:rPr>
          <w:rFonts w:ascii="宋体" w:hAnsi="宋体"/>
          <w:kern w:val="22"/>
        </w:rPr>
      </w:pPr>
      <w:r>
        <w:rPr>
          <w:rFonts w:hint="eastAsia" w:ascii="宋体" w:hAnsi="宋体"/>
          <w:kern w:val="22"/>
        </w:rPr>
        <w:t>功率的经济分布:电力网络中有功功率损耗最小的分布称为功率经济分布，功率经济分布是按线路电阻分布的。其中，均一网络功率自然分布就是经济分布。</w:t>
      </w:r>
    </w:p>
    <w:p>
      <w:pPr>
        <w:numPr>
          <w:ilvl w:val="0"/>
          <w:numId w:val="38"/>
        </w:numPr>
        <w:tabs>
          <w:tab w:val="left" w:pos="2342"/>
        </w:tabs>
        <w:spacing w:line="312" w:lineRule="auto"/>
        <w:rPr>
          <w:rFonts w:ascii="宋体" w:hAnsi="宋体"/>
          <w:kern w:val="22"/>
        </w:rPr>
      </w:pPr>
      <w:r>
        <w:rPr>
          <w:rFonts w:hint="eastAsia" w:ascii="宋体" w:hAnsi="宋体"/>
          <w:kern w:val="22"/>
        </w:rPr>
        <w:t>电力系统有功功率和频率调整以及无功功率和电压调整</w:t>
      </w:r>
      <w:r>
        <w:rPr>
          <w:rFonts w:hint="eastAsia" w:ascii="宋体" w:hAnsi="宋体"/>
          <w:kern w:val="22"/>
        </w:rPr>
        <w:tab/>
      </w:r>
    </w:p>
    <w:p>
      <w:pPr>
        <w:tabs>
          <w:tab w:val="left" w:pos="2342"/>
        </w:tabs>
        <w:spacing w:line="312" w:lineRule="auto"/>
        <w:rPr>
          <w:rFonts w:ascii="宋体" w:hAnsi="宋体"/>
          <w:kern w:val="22"/>
        </w:rPr>
      </w:pPr>
      <w:r>
        <w:rPr>
          <w:rFonts w:hint="eastAsia" w:ascii="宋体" w:hAnsi="宋体"/>
          <w:b/>
          <w:bCs/>
          <w:kern w:val="22"/>
        </w:rPr>
        <w:t>电力系统中有功功率的平衡</w:t>
      </w:r>
    </w:p>
    <w:p>
      <w:pPr>
        <w:numPr>
          <w:ilvl w:val="0"/>
          <w:numId w:val="39"/>
        </w:numPr>
        <w:tabs>
          <w:tab w:val="left" w:pos="2342"/>
        </w:tabs>
        <w:spacing w:line="312" w:lineRule="auto"/>
        <w:rPr>
          <w:rFonts w:ascii="宋体" w:hAnsi="宋体"/>
          <w:kern w:val="22"/>
        </w:rPr>
      </w:pPr>
      <w:r>
        <w:rPr>
          <w:rFonts w:hint="eastAsia" w:ascii="宋体" w:hAnsi="宋体"/>
          <w:kern w:val="22"/>
        </w:rPr>
        <w:t>衡量电能质量的技术指标:（1）电压偏移；（2）频率偏移；（3）波形畸变率。</w:t>
      </w:r>
    </w:p>
    <w:p>
      <w:pPr>
        <w:numPr>
          <w:ilvl w:val="0"/>
          <w:numId w:val="39"/>
        </w:numPr>
        <w:tabs>
          <w:tab w:val="left" w:pos="2342"/>
        </w:tabs>
        <w:spacing w:line="312" w:lineRule="auto"/>
        <w:rPr>
          <w:rFonts w:ascii="宋体" w:hAnsi="宋体"/>
          <w:kern w:val="22"/>
        </w:rPr>
      </w:pPr>
      <w:r>
        <w:rPr>
          <w:rFonts w:hint="eastAsia" w:ascii="宋体" w:hAnsi="宋体"/>
          <w:kern w:val="22"/>
        </w:rPr>
        <w:t>衡量运行经济性的指标:比耗量+网损</w:t>
      </w:r>
    </w:p>
    <w:p>
      <w:pPr>
        <w:numPr>
          <w:ilvl w:val="0"/>
          <w:numId w:val="39"/>
        </w:numPr>
        <w:tabs>
          <w:tab w:val="left" w:pos="2342"/>
        </w:tabs>
        <w:spacing w:line="312" w:lineRule="auto"/>
        <w:rPr>
          <w:rFonts w:ascii="宋体" w:hAnsi="宋体"/>
          <w:kern w:val="22"/>
        </w:rPr>
      </w:pPr>
      <w:r>
        <w:rPr>
          <w:rFonts w:hint="eastAsia" w:ascii="宋体" w:hAnsi="宋体"/>
          <w:kern w:val="22"/>
        </w:rPr>
        <w:t>最优潮流的概念:在确保安全和系统中各节点功率平衡的前提下，以最小的能源消耗为目标。</w:t>
      </w:r>
    </w:p>
    <w:p>
      <w:pPr>
        <w:numPr>
          <w:ilvl w:val="0"/>
          <w:numId w:val="39"/>
        </w:numPr>
        <w:tabs>
          <w:tab w:val="left" w:pos="2342"/>
        </w:tabs>
        <w:spacing w:line="312" w:lineRule="auto"/>
        <w:rPr>
          <w:rFonts w:ascii="宋体" w:hAnsi="宋体"/>
          <w:kern w:val="22"/>
        </w:rPr>
      </w:pPr>
      <w:r>
        <w:rPr>
          <w:rFonts w:hint="eastAsia" w:ascii="宋体" w:hAnsi="宋体"/>
          <w:kern w:val="22"/>
        </w:rPr>
        <w:t>负荷变动的分类:（1）幅度小，偶然性大，无法预测；（2）幅度较大，周期较长，无法预测；（3）幅度最大，周期最长，可以预测。</w:t>
      </w:r>
    </w:p>
    <w:p>
      <w:pPr>
        <w:tabs>
          <w:tab w:val="left" w:pos="2342"/>
        </w:tabs>
        <w:spacing w:line="312" w:lineRule="auto"/>
        <w:rPr>
          <w:rFonts w:ascii="宋体" w:hAnsi="宋体"/>
          <w:kern w:val="22"/>
        </w:rPr>
      </w:pPr>
      <w:r>
        <w:rPr>
          <w:rFonts w:hint="eastAsia" w:ascii="宋体" w:hAnsi="宋体"/>
          <w:b/>
          <w:bCs/>
          <w:kern w:val="22"/>
        </w:rPr>
        <w:t>频率波动</w:t>
      </w:r>
    </w:p>
    <w:p>
      <w:pPr>
        <w:numPr>
          <w:ilvl w:val="0"/>
          <w:numId w:val="40"/>
        </w:numPr>
        <w:tabs>
          <w:tab w:val="left" w:pos="2342"/>
        </w:tabs>
        <w:spacing w:line="312" w:lineRule="auto"/>
        <w:rPr>
          <w:rFonts w:ascii="宋体" w:hAnsi="宋体"/>
          <w:kern w:val="22"/>
        </w:rPr>
      </w:pPr>
      <w:r>
        <w:rPr>
          <w:rFonts w:hint="eastAsia" w:ascii="宋体" w:hAnsi="宋体"/>
          <w:kern w:val="22"/>
        </w:rPr>
        <w:t>频率波动最直接的原因:负荷的波动，导致有功功率的不平衡。</w:t>
      </w:r>
    </w:p>
    <w:p>
      <w:pPr>
        <w:numPr>
          <w:ilvl w:val="0"/>
          <w:numId w:val="40"/>
        </w:numPr>
        <w:tabs>
          <w:tab w:val="left" w:pos="2342"/>
        </w:tabs>
        <w:spacing w:line="312" w:lineRule="auto"/>
        <w:rPr>
          <w:rFonts w:ascii="宋体" w:hAnsi="宋体"/>
          <w:kern w:val="22"/>
        </w:rPr>
      </w:pPr>
      <w:r>
        <w:rPr>
          <w:rFonts w:hint="eastAsia" w:ascii="宋体" w:hAnsi="宋体"/>
          <w:kern w:val="22"/>
        </w:rPr>
        <w:t>频率波动对电气设备的影响:电气设备的制造都是按照额定频率的标准制造的，因此，频率发生偏移会导致电气设备工作状态不佳，甚至损坏设备。</w:t>
      </w:r>
    </w:p>
    <w:p>
      <w:pPr>
        <w:numPr>
          <w:ilvl w:val="0"/>
          <w:numId w:val="40"/>
        </w:numPr>
        <w:tabs>
          <w:tab w:val="left" w:pos="2342"/>
        </w:tabs>
        <w:spacing w:line="312" w:lineRule="auto"/>
        <w:rPr>
          <w:rFonts w:ascii="宋体" w:hAnsi="宋体"/>
          <w:kern w:val="22"/>
        </w:rPr>
      </w:pPr>
      <w:r>
        <w:rPr>
          <w:rFonts w:hint="eastAsia" w:ascii="宋体" w:hAnsi="宋体"/>
          <w:kern w:val="22"/>
        </w:rPr>
        <w:t>频率波动对电力系统的影响:发电机和变压器无法正常工作。</w:t>
      </w:r>
    </w:p>
    <w:p>
      <w:pPr>
        <w:tabs>
          <w:tab w:val="left" w:pos="2342"/>
        </w:tabs>
        <w:spacing w:line="312" w:lineRule="auto"/>
        <w:rPr>
          <w:rFonts w:ascii="宋体" w:hAnsi="宋体"/>
          <w:kern w:val="22"/>
        </w:rPr>
      </w:pPr>
      <w:r>
        <w:rPr>
          <w:rFonts w:hint="eastAsia" w:ascii="宋体" w:hAnsi="宋体"/>
          <w:b/>
          <w:bCs/>
          <w:kern w:val="22"/>
        </w:rPr>
        <w:t>电力系统有功功率最优分配</w:t>
      </w:r>
    </w:p>
    <w:p>
      <w:pPr>
        <w:numPr>
          <w:ilvl w:val="0"/>
          <w:numId w:val="41"/>
        </w:numPr>
        <w:tabs>
          <w:tab w:val="left" w:pos="2342"/>
        </w:tabs>
        <w:spacing w:line="312" w:lineRule="auto"/>
        <w:rPr>
          <w:rFonts w:ascii="宋体" w:hAnsi="宋体"/>
          <w:kern w:val="22"/>
        </w:rPr>
      </w:pPr>
      <w:r>
        <w:rPr>
          <w:rFonts w:hint="eastAsia" w:ascii="宋体" w:hAnsi="宋体"/>
          <w:kern w:val="22"/>
        </w:rPr>
        <w:t>有功负荷最优分配负荷合理在各发电厂之间分配，使电力系统能源消耗最少。</w:t>
      </w:r>
    </w:p>
    <w:p>
      <w:pPr>
        <w:numPr>
          <w:ilvl w:val="0"/>
          <w:numId w:val="41"/>
        </w:numPr>
        <w:tabs>
          <w:tab w:val="left" w:pos="2342"/>
        </w:tabs>
        <w:spacing w:line="312" w:lineRule="auto"/>
        <w:rPr>
          <w:rFonts w:ascii="宋体" w:hAnsi="宋体"/>
          <w:kern w:val="22"/>
        </w:rPr>
      </w:pPr>
      <w:r>
        <w:rPr>
          <w:rFonts w:hint="eastAsia" w:ascii="宋体" w:hAnsi="宋体"/>
          <w:kern w:val="22"/>
        </w:rPr>
        <w:t>机组最优组合顺序。</w:t>
      </w:r>
    </w:p>
    <w:p>
      <w:pPr>
        <w:numPr>
          <w:ilvl w:val="0"/>
          <w:numId w:val="41"/>
        </w:numPr>
        <w:tabs>
          <w:tab w:val="left" w:pos="2342"/>
        </w:tabs>
        <w:spacing w:line="312" w:lineRule="auto"/>
        <w:rPr>
          <w:rFonts w:ascii="宋体" w:hAnsi="宋体"/>
          <w:kern w:val="22"/>
        </w:rPr>
      </w:pPr>
      <w:r>
        <w:rPr>
          <w:rFonts w:hint="eastAsia" w:ascii="宋体" w:hAnsi="宋体"/>
          <w:kern w:val="22"/>
        </w:rPr>
        <w:t>机组最优组合数量。</w:t>
      </w:r>
    </w:p>
    <w:p>
      <w:pPr>
        <w:numPr>
          <w:ilvl w:val="0"/>
          <w:numId w:val="41"/>
        </w:numPr>
        <w:tabs>
          <w:tab w:val="left" w:pos="2342"/>
        </w:tabs>
        <w:spacing w:line="312" w:lineRule="auto"/>
        <w:rPr>
          <w:rFonts w:ascii="宋体" w:hAnsi="宋体"/>
          <w:kern w:val="22"/>
        </w:rPr>
      </w:pPr>
      <w:r>
        <w:rPr>
          <w:rFonts w:hint="eastAsia" w:ascii="宋体" w:hAnsi="宋体"/>
          <w:kern w:val="22"/>
        </w:rPr>
        <w:t>机组最优开停时间。</w:t>
      </w:r>
    </w:p>
    <w:p>
      <w:pPr>
        <w:numPr>
          <w:ilvl w:val="0"/>
          <w:numId w:val="41"/>
        </w:numPr>
        <w:tabs>
          <w:tab w:val="left" w:pos="2342"/>
        </w:tabs>
        <w:spacing w:line="312" w:lineRule="auto"/>
        <w:rPr>
          <w:rFonts w:ascii="宋体" w:hAnsi="宋体"/>
          <w:kern w:val="22"/>
        </w:rPr>
      </w:pPr>
      <w:r>
        <w:rPr>
          <w:rFonts w:hint="eastAsia" w:ascii="宋体" w:hAnsi="宋体"/>
          <w:kern w:val="22"/>
        </w:rPr>
        <w:t>耗量微增率:耗量特性曲线上切线斜率。</w:t>
      </w:r>
    </w:p>
    <w:p>
      <w:pPr>
        <w:numPr>
          <w:ilvl w:val="0"/>
          <w:numId w:val="41"/>
        </w:numPr>
        <w:tabs>
          <w:tab w:val="left" w:pos="2342"/>
        </w:tabs>
        <w:spacing w:line="312" w:lineRule="auto"/>
        <w:rPr>
          <w:rFonts w:ascii="宋体" w:hAnsi="宋体"/>
          <w:kern w:val="22"/>
        </w:rPr>
      </w:pPr>
      <w:r>
        <w:rPr>
          <w:rFonts w:hint="eastAsia" w:ascii="宋体" w:hAnsi="宋体"/>
          <w:kern w:val="22"/>
        </w:rPr>
        <w:t>有功负荷最优分配原则:等耗量微增率原则(重要考点)。</w:t>
      </w:r>
    </w:p>
    <w:p>
      <w:pPr>
        <w:tabs>
          <w:tab w:val="left" w:pos="2342"/>
        </w:tabs>
        <w:spacing w:line="312" w:lineRule="auto"/>
        <w:rPr>
          <w:rFonts w:ascii="宋体" w:hAnsi="宋体"/>
          <w:b/>
          <w:bCs/>
          <w:kern w:val="22"/>
        </w:rPr>
      </w:pPr>
      <w:r>
        <w:rPr>
          <w:rFonts w:hint="eastAsia" w:ascii="宋体" w:hAnsi="宋体"/>
          <w:b/>
          <w:bCs/>
          <w:kern w:val="22"/>
        </w:rPr>
        <w:t>电压与无功功率</w:t>
      </w:r>
    </w:p>
    <w:p>
      <w:pPr>
        <w:numPr>
          <w:ilvl w:val="0"/>
          <w:numId w:val="42"/>
        </w:numPr>
        <w:tabs>
          <w:tab w:val="left" w:pos="2342"/>
        </w:tabs>
        <w:spacing w:line="312" w:lineRule="auto"/>
        <w:rPr>
          <w:rFonts w:ascii="宋体" w:hAnsi="宋体"/>
          <w:kern w:val="22"/>
        </w:rPr>
      </w:pPr>
      <w:r>
        <w:rPr>
          <w:rFonts w:hint="eastAsia" w:ascii="宋体" w:hAnsi="宋体"/>
          <w:kern w:val="22"/>
        </w:rPr>
        <w:t>电压与无功劝率的关系:无功功率对节点电压大小起决定作用。</w:t>
      </w:r>
    </w:p>
    <w:p>
      <w:pPr>
        <w:numPr>
          <w:ilvl w:val="0"/>
          <w:numId w:val="42"/>
        </w:numPr>
        <w:tabs>
          <w:tab w:val="left" w:pos="2342"/>
        </w:tabs>
        <w:spacing w:line="312" w:lineRule="auto"/>
        <w:rPr>
          <w:rFonts w:ascii="宋体" w:hAnsi="宋体"/>
          <w:kern w:val="22"/>
        </w:rPr>
      </w:pPr>
      <w:r>
        <w:rPr>
          <w:rFonts w:hint="eastAsia" w:ascii="宋体" w:hAnsi="宋体"/>
          <w:kern w:val="22"/>
        </w:rPr>
        <w:t>（1）无功不足，节点电压偏低;(2)无功过剩，节点电压偏高。</w:t>
      </w:r>
    </w:p>
    <w:p>
      <w:pPr>
        <w:numPr>
          <w:ilvl w:val="0"/>
          <w:numId w:val="42"/>
        </w:numPr>
        <w:tabs>
          <w:tab w:val="left" w:pos="2342"/>
        </w:tabs>
        <w:spacing w:line="312" w:lineRule="auto"/>
        <w:rPr>
          <w:rFonts w:ascii="宋体" w:hAnsi="宋体"/>
          <w:kern w:val="22"/>
        </w:rPr>
      </w:pPr>
      <w:r>
        <w:rPr>
          <w:rFonts w:hint="eastAsia" w:ascii="宋体" w:hAnsi="宋体"/>
          <w:kern w:val="22"/>
        </w:rPr>
        <w:t>无功电源的定义:可以发出或者吸收感性无功的都叫无功电源。</w:t>
      </w:r>
    </w:p>
    <w:p>
      <w:pPr>
        <w:numPr>
          <w:ilvl w:val="0"/>
          <w:numId w:val="42"/>
        </w:numPr>
        <w:tabs>
          <w:tab w:val="left" w:pos="2342"/>
        </w:tabs>
        <w:spacing w:line="312" w:lineRule="auto"/>
        <w:rPr>
          <w:rFonts w:ascii="宋体" w:hAnsi="宋体"/>
          <w:kern w:val="22"/>
        </w:rPr>
      </w:pPr>
      <w:r>
        <w:rPr>
          <w:rFonts w:hint="eastAsia" w:ascii="宋体" w:hAnsi="宋体"/>
          <w:kern w:val="22"/>
        </w:rPr>
        <w:t>无功电源的类型:同步发电机，调相机，并联电容器，并联电抗器，静止无功补偿器，静止调相机。</w:t>
      </w:r>
    </w:p>
    <w:p>
      <w:pPr>
        <w:numPr>
          <w:ilvl w:val="0"/>
          <w:numId w:val="42"/>
        </w:numPr>
        <w:tabs>
          <w:tab w:val="left" w:pos="2342"/>
        </w:tabs>
        <w:spacing w:line="312" w:lineRule="auto"/>
        <w:rPr>
          <w:rFonts w:ascii="宋体" w:hAnsi="宋体"/>
          <w:kern w:val="22"/>
        </w:rPr>
      </w:pPr>
      <w:r>
        <w:rPr>
          <w:rFonts w:hint="eastAsia" w:ascii="宋体" w:hAnsi="宋体"/>
          <w:kern w:val="22"/>
        </w:rPr>
        <w:t>无功因数的提高:功率因数提高有利于网络电压的稳定，减小设备从网络中获取无功功率。也有利于国家电网公司的经济效益。</w:t>
      </w:r>
    </w:p>
    <w:p>
      <w:pPr>
        <w:tabs>
          <w:tab w:val="left" w:pos="2342"/>
        </w:tabs>
        <w:spacing w:line="312" w:lineRule="auto"/>
        <w:jc w:val="center"/>
        <w:rPr>
          <w:rFonts w:ascii="宋体" w:hAnsi="宋体"/>
          <w:kern w:val="22"/>
        </w:rPr>
      </w:pPr>
      <w:r>
        <w:rPr>
          <w:rFonts w:hint="eastAsia" w:ascii="宋体" w:hAnsi="宋体"/>
          <w:kern w:val="22"/>
        </w:rPr>
        <w:t>第五章 电力系统故障分析的基本知识</w:t>
      </w:r>
    </w:p>
    <w:p>
      <w:pPr>
        <w:tabs>
          <w:tab w:val="left" w:pos="2342"/>
        </w:tabs>
        <w:spacing w:line="312" w:lineRule="auto"/>
        <w:rPr>
          <w:rFonts w:ascii="宋体" w:hAnsi="宋体"/>
          <w:kern w:val="22"/>
        </w:rPr>
      </w:pPr>
      <w:r>
        <w:rPr>
          <w:rFonts w:hint="eastAsia" w:ascii="宋体" w:hAnsi="宋体"/>
          <w:kern w:val="22"/>
        </w:rPr>
        <w:t>1. 故障分类:(1)短路(横向故障);(2)断线(纵向故障)。</w:t>
      </w:r>
    </w:p>
    <w:p>
      <w:pPr>
        <w:tabs>
          <w:tab w:val="left" w:pos="2342"/>
        </w:tabs>
        <w:spacing w:line="312" w:lineRule="auto"/>
        <w:rPr>
          <w:rFonts w:ascii="宋体" w:hAnsi="宋体"/>
          <w:kern w:val="22"/>
        </w:rPr>
      </w:pPr>
      <w:r>
        <w:rPr>
          <w:rFonts w:hint="eastAsia" w:ascii="宋体" w:hAnsi="宋体"/>
          <w:kern w:val="22"/>
        </w:rPr>
        <w:t>2. 短路类型:(l)单相接地短路;(2)两相接地短路;(3)两相短路;(4)三相短路。</w:t>
      </w:r>
    </w:p>
    <w:p>
      <w:pPr>
        <w:tabs>
          <w:tab w:val="left" w:pos="2342"/>
        </w:tabs>
        <w:spacing w:line="312" w:lineRule="auto"/>
        <w:rPr>
          <w:rFonts w:ascii="宋体" w:hAnsi="宋体"/>
          <w:kern w:val="22"/>
        </w:rPr>
      </w:pPr>
      <w:r>
        <w:rPr>
          <w:rFonts w:hint="eastAsia" w:ascii="宋体" w:hAnsi="宋体"/>
          <w:kern w:val="22"/>
        </w:rPr>
        <w:t>3. 三相短路。（三相短路发生的概率最低，单相接地短路发生的概率最大）</w:t>
      </w:r>
    </w:p>
    <w:p>
      <w:pPr>
        <w:tabs>
          <w:tab w:val="left" w:pos="2342"/>
        </w:tabs>
        <w:spacing w:line="312" w:lineRule="auto"/>
        <w:rPr>
          <w:rFonts w:ascii="宋体" w:hAnsi="宋体"/>
          <w:kern w:val="22"/>
        </w:rPr>
      </w:pPr>
      <w:r>
        <w:rPr>
          <w:rFonts w:hint="eastAsia" w:ascii="宋体" w:hAnsi="宋体"/>
          <w:kern w:val="22"/>
        </w:rPr>
        <w:t>4. 短路原因:导体的非正常接触，包括雷击、绝缘材料老化、鸟兽误碰、运行人员误操作等等。</w:t>
      </w:r>
    </w:p>
    <w:p>
      <w:pPr>
        <w:tabs>
          <w:tab w:val="left" w:pos="2342"/>
        </w:tabs>
        <w:spacing w:line="312" w:lineRule="auto"/>
        <w:rPr>
          <w:rFonts w:ascii="宋体" w:hAnsi="宋体"/>
          <w:kern w:val="22"/>
        </w:rPr>
      </w:pPr>
      <w:r>
        <w:rPr>
          <w:rFonts w:hint="eastAsia" w:ascii="宋体" w:hAnsi="宋体"/>
          <w:kern w:val="22"/>
        </w:rPr>
        <w:t>5. 断线的原因:外力导致，重合闸故障。</w:t>
      </w:r>
    </w:p>
    <w:p>
      <w:pPr>
        <w:tabs>
          <w:tab w:val="left" w:pos="2342"/>
        </w:tabs>
        <w:spacing w:line="312" w:lineRule="auto"/>
        <w:jc w:val="left"/>
        <w:rPr>
          <w:rFonts w:ascii="宋体" w:hAnsi="宋体"/>
          <w:kern w:val="22"/>
        </w:rPr>
      </w:pPr>
      <w:r>
        <w:rPr>
          <w:rFonts w:hint="eastAsia" w:ascii="宋体" w:hAnsi="宋体"/>
          <w:kern w:val="22"/>
        </w:rPr>
        <w:t>6. 故障的对称性:三相短路是对称的，其余的故障均为不对称。</w:t>
      </w:r>
    </w:p>
    <w:p>
      <w:pPr>
        <w:tabs>
          <w:tab w:val="left" w:pos="2342"/>
        </w:tabs>
        <w:spacing w:line="312" w:lineRule="auto"/>
        <w:jc w:val="left"/>
        <w:rPr>
          <w:rFonts w:ascii="宋体" w:hAnsi="宋体"/>
          <w:kern w:val="22"/>
        </w:rPr>
      </w:pPr>
      <w:r>
        <w:rPr>
          <w:rFonts w:hint="eastAsia" w:ascii="宋体" w:hAnsi="宋体"/>
          <w:b/>
          <w:bCs/>
          <w:kern w:val="22"/>
        </w:rPr>
        <w:t>无限大功率电源</w:t>
      </w:r>
    </w:p>
    <w:p>
      <w:pPr>
        <w:numPr>
          <w:ilvl w:val="0"/>
          <w:numId w:val="43"/>
        </w:numPr>
        <w:tabs>
          <w:tab w:val="left" w:pos="2342"/>
        </w:tabs>
        <w:spacing w:line="312" w:lineRule="auto"/>
        <w:jc w:val="left"/>
        <w:rPr>
          <w:rFonts w:ascii="宋体" w:hAnsi="宋体"/>
          <w:kern w:val="22"/>
        </w:rPr>
      </w:pPr>
      <w:r>
        <w:rPr>
          <w:rFonts w:hint="eastAsia" w:ascii="宋体" w:hAnsi="宋体"/>
          <w:kern w:val="22"/>
        </w:rPr>
        <w:t>无限大功率电源:容量无限大，内阻抗为O，电压和频率保持不变（实际并不存在）</w:t>
      </w:r>
    </w:p>
    <w:p>
      <w:pPr>
        <w:numPr>
          <w:ilvl w:val="0"/>
          <w:numId w:val="43"/>
        </w:numPr>
        <w:tabs>
          <w:tab w:val="left" w:pos="2342"/>
        </w:tabs>
        <w:spacing w:line="312" w:lineRule="auto"/>
        <w:jc w:val="left"/>
        <w:rPr>
          <w:rFonts w:ascii="宋体" w:hAnsi="宋体"/>
          <w:kern w:val="22"/>
        </w:rPr>
      </w:pPr>
      <w:r>
        <w:rPr>
          <w:rFonts w:hint="eastAsia" w:ascii="宋体" w:hAnsi="宋体"/>
          <w:kern w:val="22"/>
        </w:rPr>
        <w:t>短路冲击电流:短路电流最大的可能的瞬时值，出现在0.01秒时。是为了校验设备的动稳定性。</w:t>
      </w:r>
    </w:p>
    <w:p>
      <w:pPr>
        <w:numPr>
          <w:ilvl w:val="0"/>
          <w:numId w:val="43"/>
        </w:numPr>
        <w:tabs>
          <w:tab w:val="left" w:pos="2342"/>
        </w:tabs>
        <w:spacing w:line="312" w:lineRule="auto"/>
        <w:jc w:val="left"/>
        <w:rPr>
          <w:rFonts w:ascii="宋体" w:hAnsi="宋体"/>
          <w:kern w:val="22"/>
        </w:rPr>
      </w:pPr>
      <w:r>
        <w:rPr>
          <w:rFonts w:hint="eastAsia" w:ascii="宋体" w:hAnsi="宋体"/>
          <w:kern w:val="22"/>
        </w:rPr>
        <w:t>最大有效值电流:短路电流有效值的最大值称为最大有效值电流，出现在0.01秒时。校验设备的热稳定性。</w:t>
      </w:r>
    </w:p>
    <w:p>
      <w:pPr>
        <w:tabs>
          <w:tab w:val="left" w:pos="2342"/>
        </w:tabs>
        <w:spacing w:line="312" w:lineRule="auto"/>
        <w:jc w:val="center"/>
        <w:rPr>
          <w:rFonts w:ascii="宋体" w:hAnsi="宋体"/>
          <w:kern w:val="22"/>
        </w:rPr>
      </w:pPr>
      <w:r>
        <w:rPr>
          <w:rFonts w:hint="eastAsia" w:ascii="宋体" w:hAnsi="宋体"/>
          <w:kern w:val="22"/>
        </w:rPr>
        <w:t>第六章 电力系统三相短路电流的实用计算</w:t>
      </w:r>
    </w:p>
    <w:p>
      <w:pPr>
        <w:tabs>
          <w:tab w:val="left" w:pos="2342"/>
        </w:tabs>
        <w:spacing w:line="312" w:lineRule="auto"/>
        <w:jc w:val="left"/>
        <w:rPr>
          <w:rFonts w:ascii="宋体" w:hAnsi="宋体"/>
          <w:kern w:val="22"/>
        </w:rPr>
      </w:pPr>
      <w:r>
        <w:rPr>
          <w:rFonts w:hint="eastAsia" w:ascii="宋体" w:hAnsi="宋体"/>
          <w:b/>
          <w:bCs/>
          <w:kern w:val="22"/>
        </w:rPr>
        <w:t>计算内容</w:t>
      </w:r>
    </w:p>
    <w:p>
      <w:pPr>
        <w:numPr>
          <w:ilvl w:val="0"/>
          <w:numId w:val="44"/>
        </w:numPr>
        <w:tabs>
          <w:tab w:val="left" w:pos="2342"/>
        </w:tabs>
        <w:spacing w:line="312" w:lineRule="auto"/>
        <w:jc w:val="left"/>
        <w:rPr>
          <w:rFonts w:ascii="宋体" w:hAnsi="宋体"/>
          <w:kern w:val="22"/>
        </w:rPr>
      </w:pPr>
      <w:r>
        <w:rPr>
          <w:rFonts w:hint="eastAsia" w:ascii="宋体" w:hAnsi="宋体"/>
          <w:kern w:val="22"/>
        </w:rPr>
        <w:t>短路电流周期分量起始有效值。</w:t>
      </w:r>
    </w:p>
    <w:p>
      <w:pPr>
        <w:numPr>
          <w:ilvl w:val="0"/>
          <w:numId w:val="44"/>
        </w:numPr>
        <w:tabs>
          <w:tab w:val="left" w:pos="2342"/>
        </w:tabs>
        <w:spacing w:line="312" w:lineRule="auto"/>
        <w:jc w:val="left"/>
        <w:rPr>
          <w:rFonts w:ascii="宋体" w:hAnsi="宋体"/>
          <w:kern w:val="22"/>
        </w:rPr>
      </w:pPr>
      <w:r>
        <w:rPr>
          <w:rFonts w:hint="eastAsia" w:ascii="宋体" w:hAnsi="宋体"/>
          <w:kern w:val="22"/>
        </w:rPr>
        <w:t>任意时刻的短路电流周期分量有效值。</w:t>
      </w:r>
    </w:p>
    <w:p>
      <w:pPr>
        <w:tabs>
          <w:tab w:val="left" w:pos="2342"/>
        </w:tabs>
        <w:spacing w:line="312" w:lineRule="auto"/>
        <w:jc w:val="left"/>
        <w:rPr>
          <w:rFonts w:ascii="宋体" w:hAnsi="宋体"/>
          <w:b/>
          <w:bCs/>
          <w:kern w:val="22"/>
        </w:rPr>
      </w:pPr>
      <w:r>
        <w:rPr>
          <w:rFonts w:hint="eastAsia" w:ascii="宋体" w:hAnsi="宋体"/>
          <w:b/>
          <w:bCs/>
          <w:kern w:val="22"/>
        </w:rPr>
        <w:t>实用计算的几个原则</w:t>
      </w:r>
    </w:p>
    <w:p>
      <w:pPr>
        <w:numPr>
          <w:ilvl w:val="0"/>
          <w:numId w:val="45"/>
        </w:numPr>
        <w:tabs>
          <w:tab w:val="left" w:pos="2342"/>
        </w:tabs>
        <w:spacing w:line="312" w:lineRule="auto"/>
        <w:jc w:val="left"/>
        <w:rPr>
          <w:rFonts w:ascii="宋体" w:hAnsi="宋体"/>
          <w:kern w:val="22"/>
        </w:rPr>
      </w:pPr>
      <w:r>
        <w:rPr>
          <w:rFonts w:hint="eastAsia" w:ascii="宋体" w:hAnsi="宋体"/>
          <w:kern w:val="22"/>
        </w:rPr>
        <w:t>计算时不考虑各元件对地导纳支路影响。</w:t>
      </w:r>
    </w:p>
    <w:p>
      <w:pPr>
        <w:numPr>
          <w:ilvl w:val="0"/>
          <w:numId w:val="45"/>
        </w:numPr>
        <w:tabs>
          <w:tab w:val="left" w:pos="2342"/>
        </w:tabs>
        <w:spacing w:line="312" w:lineRule="auto"/>
        <w:jc w:val="left"/>
        <w:rPr>
          <w:rFonts w:ascii="宋体" w:hAnsi="宋体"/>
          <w:kern w:val="22"/>
        </w:rPr>
      </w:pPr>
      <w:r>
        <w:rPr>
          <w:rFonts w:hint="eastAsia" w:ascii="宋体" w:hAnsi="宋体"/>
          <w:kern w:val="22"/>
        </w:rPr>
        <w:t>各元件电压取平均额定电压。</w:t>
      </w:r>
    </w:p>
    <w:p>
      <w:pPr>
        <w:numPr>
          <w:ilvl w:val="0"/>
          <w:numId w:val="45"/>
        </w:numPr>
        <w:tabs>
          <w:tab w:val="left" w:pos="2342"/>
        </w:tabs>
        <w:spacing w:line="312" w:lineRule="auto"/>
        <w:jc w:val="left"/>
        <w:rPr>
          <w:rFonts w:ascii="宋体" w:hAnsi="宋体"/>
          <w:kern w:val="22"/>
        </w:rPr>
      </w:pPr>
      <w:r>
        <w:rPr>
          <w:rFonts w:hint="eastAsia" w:ascii="宋体" w:hAnsi="宋体"/>
          <w:kern w:val="22"/>
        </w:rPr>
        <w:t>不计各元件电阻。</w:t>
      </w:r>
    </w:p>
    <w:p>
      <w:pPr>
        <w:tabs>
          <w:tab w:val="left" w:pos="2342"/>
        </w:tabs>
        <w:spacing w:line="312" w:lineRule="auto"/>
        <w:jc w:val="left"/>
        <w:rPr>
          <w:rFonts w:ascii="宋体" w:hAnsi="宋体"/>
          <w:kern w:val="22"/>
        </w:rPr>
      </w:pPr>
      <w:r>
        <w:rPr>
          <w:rFonts w:hint="eastAsia" w:ascii="宋体" w:hAnsi="宋体"/>
          <w:b/>
          <w:bCs/>
          <w:kern w:val="22"/>
        </w:rPr>
        <w:t>运算曲线法</w:t>
      </w:r>
    </w:p>
    <w:p>
      <w:pPr>
        <w:numPr>
          <w:ilvl w:val="0"/>
          <w:numId w:val="46"/>
        </w:numPr>
        <w:tabs>
          <w:tab w:val="left" w:pos="2342"/>
        </w:tabs>
        <w:spacing w:line="312" w:lineRule="auto"/>
        <w:jc w:val="left"/>
        <w:rPr>
          <w:rFonts w:ascii="宋体" w:hAnsi="宋体"/>
          <w:kern w:val="22"/>
        </w:rPr>
      </w:pPr>
      <w:r>
        <w:rPr>
          <w:rFonts w:hint="eastAsia" w:ascii="宋体" w:hAnsi="宋体"/>
          <w:kern w:val="22"/>
        </w:rPr>
        <w:t>应用运算曲线时不用考虑负荷(编制是己考虑负荷)</w:t>
      </w:r>
    </w:p>
    <w:p>
      <w:pPr>
        <w:numPr>
          <w:ilvl w:val="0"/>
          <w:numId w:val="46"/>
        </w:numPr>
        <w:tabs>
          <w:tab w:val="left" w:pos="2342"/>
        </w:tabs>
        <w:spacing w:line="312" w:lineRule="auto"/>
        <w:jc w:val="left"/>
        <w:rPr>
          <w:rFonts w:ascii="宋体" w:hAnsi="宋体"/>
          <w:kern w:val="22"/>
        </w:rPr>
      </w:pPr>
      <w:r>
        <w:rPr>
          <w:rFonts w:hint="eastAsia" w:ascii="宋体" w:hAnsi="宋体"/>
          <w:kern w:val="22"/>
        </w:rPr>
        <w:t>运算曲线的计算电抗只编制到3.5</w:t>
      </w:r>
    </w:p>
    <w:p>
      <w:pPr>
        <w:numPr>
          <w:ilvl w:val="0"/>
          <w:numId w:val="46"/>
        </w:numPr>
        <w:tabs>
          <w:tab w:val="left" w:pos="2342"/>
        </w:tabs>
        <w:spacing w:line="312" w:lineRule="auto"/>
        <w:jc w:val="left"/>
        <w:rPr>
          <w:rFonts w:ascii="宋体" w:hAnsi="宋体"/>
          <w:kern w:val="22"/>
        </w:rPr>
      </w:pPr>
      <w:r>
        <w:rPr>
          <w:rFonts w:hint="eastAsia" w:ascii="宋体" w:hAnsi="宋体"/>
          <w:kern w:val="22"/>
        </w:rPr>
        <w:t>大于3S的发电机按无限大电源处理</w:t>
      </w:r>
    </w:p>
    <w:p>
      <w:pPr>
        <w:numPr>
          <w:ilvl w:val="0"/>
          <w:numId w:val="46"/>
        </w:numPr>
        <w:tabs>
          <w:tab w:val="left" w:pos="2342"/>
        </w:tabs>
        <w:spacing w:line="312" w:lineRule="auto"/>
        <w:jc w:val="left"/>
        <w:rPr>
          <w:rFonts w:ascii="宋体" w:hAnsi="宋体"/>
          <w:kern w:val="22"/>
        </w:rPr>
      </w:pPr>
      <w:r>
        <w:rPr>
          <w:rFonts w:hint="eastAsia" w:ascii="宋体" w:hAnsi="宋体"/>
          <w:kern w:val="22"/>
        </w:rPr>
        <w:t>个别计算法：（1）个别计算法求电抗时，每台发电机都作为一个独立电源保留。(2)个别计算法的特点计算精确度高，但是工作量很大。</w:t>
      </w:r>
    </w:p>
    <w:p>
      <w:pPr>
        <w:tabs>
          <w:tab w:val="left" w:pos="2342"/>
        </w:tabs>
        <w:spacing w:line="312" w:lineRule="auto"/>
        <w:jc w:val="center"/>
        <w:rPr>
          <w:rFonts w:ascii="宋体" w:hAnsi="宋体"/>
          <w:kern w:val="22"/>
        </w:rPr>
      </w:pPr>
      <w:r>
        <w:rPr>
          <w:rFonts w:hint="eastAsia" w:ascii="宋体" w:hAnsi="宋体"/>
          <w:kern w:val="22"/>
        </w:rPr>
        <w:t>第七章 对称分量法及电力系统元件的各序参数和等值电路</w:t>
      </w:r>
    </w:p>
    <w:p>
      <w:pPr>
        <w:tabs>
          <w:tab w:val="left" w:pos="2342"/>
        </w:tabs>
        <w:spacing w:line="312" w:lineRule="auto"/>
        <w:jc w:val="left"/>
        <w:rPr>
          <w:rFonts w:ascii="宋体" w:hAnsi="宋体"/>
          <w:kern w:val="22"/>
        </w:rPr>
      </w:pPr>
      <w:r>
        <w:rPr>
          <w:rFonts w:hint="eastAsia" w:ascii="宋体" w:hAnsi="宋体"/>
          <w:b/>
          <w:bCs/>
          <w:kern w:val="22"/>
        </w:rPr>
        <w:t>电力系统元件各序电抗的确定</w:t>
      </w:r>
    </w:p>
    <w:p>
      <w:pPr>
        <w:numPr>
          <w:ilvl w:val="0"/>
          <w:numId w:val="47"/>
        </w:numPr>
        <w:tabs>
          <w:tab w:val="left" w:pos="2342"/>
        </w:tabs>
        <w:spacing w:line="312" w:lineRule="auto"/>
        <w:jc w:val="left"/>
        <w:rPr>
          <w:rFonts w:ascii="宋体" w:hAnsi="宋体"/>
          <w:kern w:val="22"/>
        </w:rPr>
      </w:pPr>
      <w:r>
        <w:rPr>
          <w:rFonts w:hint="eastAsia" w:ascii="宋体" w:hAnsi="宋体"/>
          <w:kern w:val="22"/>
        </w:rPr>
        <w:t>变压器正序电抗=负序电抗。</w:t>
      </w:r>
    </w:p>
    <w:p>
      <w:pPr>
        <w:numPr>
          <w:ilvl w:val="0"/>
          <w:numId w:val="47"/>
        </w:numPr>
        <w:tabs>
          <w:tab w:val="left" w:pos="2342"/>
        </w:tabs>
        <w:spacing w:line="312" w:lineRule="auto"/>
        <w:jc w:val="left"/>
        <w:rPr>
          <w:rFonts w:ascii="宋体" w:hAnsi="宋体"/>
          <w:kern w:val="22"/>
        </w:rPr>
      </w:pPr>
      <w:r>
        <w:rPr>
          <w:rFonts w:hint="eastAsia" w:ascii="宋体" w:hAnsi="宋体"/>
          <w:kern w:val="22"/>
        </w:rPr>
        <w:t>输电线路的正序电抗=负序电抗。</w:t>
      </w:r>
    </w:p>
    <w:p>
      <w:pPr>
        <w:numPr>
          <w:ilvl w:val="0"/>
          <w:numId w:val="47"/>
        </w:numPr>
        <w:tabs>
          <w:tab w:val="left" w:pos="2342"/>
        </w:tabs>
        <w:spacing w:line="312" w:lineRule="auto"/>
        <w:jc w:val="left"/>
        <w:rPr>
          <w:rFonts w:ascii="宋体" w:hAnsi="宋体"/>
          <w:kern w:val="22"/>
        </w:rPr>
      </w:pPr>
      <w:r>
        <w:rPr>
          <w:rFonts w:hint="eastAsia" w:ascii="宋体" w:hAnsi="宋体"/>
          <w:kern w:val="22"/>
        </w:rPr>
        <w:t>架空地线对输电线路的正序电抗无影响。</w:t>
      </w:r>
    </w:p>
    <w:p>
      <w:pPr>
        <w:numPr>
          <w:ilvl w:val="0"/>
          <w:numId w:val="47"/>
        </w:numPr>
        <w:tabs>
          <w:tab w:val="left" w:pos="2342"/>
        </w:tabs>
        <w:spacing w:line="312" w:lineRule="auto"/>
        <w:jc w:val="left"/>
        <w:rPr>
          <w:rFonts w:ascii="宋体" w:hAnsi="宋体"/>
          <w:kern w:val="22"/>
        </w:rPr>
      </w:pPr>
      <w:r>
        <w:rPr>
          <w:rFonts w:hint="eastAsia" w:ascii="宋体" w:hAnsi="宋体"/>
          <w:kern w:val="22"/>
        </w:rPr>
        <w:t>架空地线对输电线路的负序电抗无影响。</w:t>
      </w:r>
    </w:p>
    <w:p>
      <w:pPr>
        <w:numPr>
          <w:ilvl w:val="0"/>
          <w:numId w:val="47"/>
        </w:numPr>
        <w:tabs>
          <w:tab w:val="left" w:pos="2342"/>
        </w:tabs>
        <w:spacing w:line="312" w:lineRule="auto"/>
        <w:jc w:val="left"/>
        <w:rPr>
          <w:rFonts w:ascii="宋体" w:hAnsi="宋体"/>
          <w:kern w:val="22"/>
        </w:rPr>
      </w:pPr>
      <w:r>
        <w:rPr>
          <w:rFonts w:hint="eastAsia" w:ascii="宋体" w:hAnsi="宋体"/>
          <w:kern w:val="22"/>
        </w:rPr>
        <w:t>静止元件的正序电抗=负序电抗</w:t>
      </w:r>
    </w:p>
    <w:p>
      <w:pPr>
        <w:tabs>
          <w:tab w:val="left" w:pos="2342"/>
        </w:tabs>
        <w:spacing w:line="312" w:lineRule="auto"/>
        <w:jc w:val="center"/>
        <w:rPr>
          <w:rFonts w:ascii="宋体" w:hAnsi="宋体"/>
          <w:kern w:val="22"/>
        </w:rPr>
      </w:pPr>
      <w:r>
        <w:rPr>
          <w:rFonts w:hint="eastAsia" w:ascii="宋体" w:hAnsi="宋体"/>
          <w:kern w:val="22"/>
        </w:rPr>
        <w:t>第八章 不对称短路的分析计算</w:t>
      </w:r>
    </w:p>
    <w:p>
      <w:pPr>
        <w:tabs>
          <w:tab w:val="left" w:pos="2342"/>
        </w:tabs>
        <w:spacing w:line="312" w:lineRule="auto"/>
        <w:rPr>
          <w:rFonts w:ascii="宋体" w:hAnsi="宋体"/>
          <w:kern w:val="22"/>
        </w:rPr>
      </w:pPr>
      <w:r>
        <w:rPr>
          <w:rFonts w:hint="eastAsia" w:ascii="宋体" w:hAnsi="宋体"/>
          <w:kern w:val="22"/>
        </w:rPr>
        <w:t>单相接地短路</w:t>
      </w:r>
    </w:p>
    <w:p>
      <w:pPr>
        <w:numPr>
          <w:ilvl w:val="0"/>
          <w:numId w:val="48"/>
        </w:numPr>
        <w:tabs>
          <w:tab w:val="left" w:pos="2342"/>
        </w:tabs>
        <w:spacing w:line="312" w:lineRule="auto"/>
        <w:rPr>
          <w:rFonts w:ascii="宋体" w:hAnsi="宋体"/>
          <w:kern w:val="22"/>
        </w:rPr>
      </w:pPr>
      <w:r>
        <w:rPr>
          <w:rFonts w:hint="eastAsia" w:ascii="宋体" w:hAnsi="宋体"/>
          <w:kern w:val="22"/>
        </w:rPr>
        <w:t>边界条件。</w:t>
      </w:r>
    </w:p>
    <w:p>
      <w:pPr>
        <w:numPr>
          <w:ilvl w:val="0"/>
          <w:numId w:val="48"/>
        </w:numPr>
        <w:tabs>
          <w:tab w:val="left" w:pos="2342"/>
        </w:tabs>
        <w:spacing w:line="312" w:lineRule="auto"/>
        <w:rPr>
          <w:rFonts w:ascii="宋体" w:hAnsi="宋体"/>
          <w:kern w:val="22"/>
        </w:rPr>
      </w:pPr>
      <w:r>
        <w:rPr>
          <w:rFonts w:hint="eastAsia" w:ascii="宋体" w:hAnsi="宋体"/>
          <w:kern w:val="22"/>
        </w:rPr>
        <w:t>经对称分量法分解后的序边界条件。</w:t>
      </w:r>
    </w:p>
    <w:p>
      <w:pPr>
        <w:numPr>
          <w:ilvl w:val="0"/>
          <w:numId w:val="48"/>
        </w:numPr>
        <w:tabs>
          <w:tab w:val="left" w:pos="2342"/>
        </w:tabs>
        <w:spacing w:line="312" w:lineRule="auto"/>
        <w:rPr>
          <w:rFonts w:ascii="宋体" w:hAnsi="宋体"/>
          <w:kern w:val="22"/>
        </w:rPr>
      </w:pPr>
      <w:r>
        <w:rPr>
          <w:rFonts w:hint="eastAsia" w:ascii="宋体" w:hAnsi="宋体"/>
          <w:kern w:val="22"/>
        </w:rPr>
        <w:t>三序网的连接方式</w:t>
      </w:r>
    </w:p>
    <w:p>
      <w:pPr>
        <w:numPr>
          <w:ilvl w:val="0"/>
          <w:numId w:val="48"/>
        </w:numPr>
        <w:tabs>
          <w:tab w:val="left" w:pos="2342"/>
        </w:tabs>
        <w:spacing w:line="312" w:lineRule="auto"/>
        <w:rPr>
          <w:rFonts w:ascii="宋体" w:hAnsi="宋体"/>
          <w:kern w:val="22"/>
        </w:rPr>
      </w:pPr>
      <w:r>
        <w:rPr>
          <w:rFonts w:hint="eastAsia" w:ascii="宋体" w:hAnsi="宋体"/>
          <w:kern w:val="22"/>
        </w:rPr>
        <w:t>正序网，负序网，零序网依次串联。</w:t>
      </w:r>
    </w:p>
    <w:p>
      <w:pPr>
        <w:tabs>
          <w:tab w:val="left" w:pos="2342"/>
        </w:tabs>
        <w:spacing w:line="312" w:lineRule="auto"/>
        <w:rPr>
          <w:rFonts w:ascii="宋体" w:hAnsi="宋体"/>
          <w:kern w:val="22"/>
        </w:rPr>
      </w:pPr>
      <w:r>
        <w:rPr>
          <w:rFonts w:hint="eastAsia" w:ascii="宋体" w:hAnsi="宋体"/>
          <w:kern w:val="22"/>
        </w:rPr>
        <w:t>两相短路</w:t>
      </w:r>
    </w:p>
    <w:p>
      <w:pPr>
        <w:numPr>
          <w:ilvl w:val="0"/>
          <w:numId w:val="49"/>
        </w:numPr>
        <w:tabs>
          <w:tab w:val="left" w:pos="2342"/>
        </w:tabs>
        <w:spacing w:line="312" w:lineRule="auto"/>
        <w:rPr>
          <w:rFonts w:ascii="宋体" w:hAnsi="宋体"/>
          <w:kern w:val="22"/>
        </w:rPr>
      </w:pPr>
      <w:r>
        <w:rPr>
          <w:rFonts w:hint="eastAsia" w:ascii="宋体" w:hAnsi="宋体"/>
          <w:kern w:val="22"/>
        </w:rPr>
        <w:t>经对称分量法分解后的序边界条件。</w:t>
      </w:r>
    </w:p>
    <w:p>
      <w:pPr>
        <w:numPr>
          <w:ilvl w:val="0"/>
          <w:numId w:val="49"/>
        </w:numPr>
        <w:tabs>
          <w:tab w:val="left" w:pos="2342"/>
        </w:tabs>
        <w:spacing w:line="312" w:lineRule="auto"/>
        <w:rPr>
          <w:rFonts w:ascii="宋体" w:hAnsi="宋体"/>
          <w:kern w:val="22"/>
        </w:rPr>
      </w:pPr>
      <w:r>
        <w:rPr>
          <w:rFonts w:hint="eastAsia" w:ascii="宋体" w:hAnsi="宋体"/>
          <w:kern w:val="22"/>
        </w:rPr>
        <w:t>负序网并联，零序网开路(重要考点)。</w:t>
      </w:r>
    </w:p>
    <w:p>
      <w:pPr>
        <w:tabs>
          <w:tab w:val="left" w:pos="2342"/>
        </w:tabs>
        <w:spacing w:line="312" w:lineRule="auto"/>
        <w:rPr>
          <w:rFonts w:ascii="宋体" w:hAnsi="宋体"/>
          <w:kern w:val="22"/>
        </w:rPr>
      </w:pPr>
      <w:r>
        <w:rPr>
          <w:rFonts w:hint="eastAsia" w:ascii="宋体" w:hAnsi="宋体"/>
          <w:kern w:val="22"/>
        </w:rPr>
        <w:t>两相接地短路</w:t>
      </w:r>
    </w:p>
    <w:p>
      <w:pPr>
        <w:numPr>
          <w:ilvl w:val="0"/>
          <w:numId w:val="50"/>
        </w:numPr>
        <w:tabs>
          <w:tab w:val="left" w:pos="2342"/>
        </w:tabs>
        <w:spacing w:line="312" w:lineRule="auto"/>
        <w:rPr>
          <w:rFonts w:ascii="宋体" w:hAnsi="宋体"/>
          <w:kern w:val="22"/>
        </w:rPr>
      </w:pPr>
      <w:r>
        <w:rPr>
          <w:rFonts w:hint="eastAsia" w:ascii="宋体" w:hAnsi="宋体"/>
          <w:kern w:val="22"/>
        </w:rPr>
        <w:t>经对称分量法分解后的序边界条件。</w:t>
      </w:r>
    </w:p>
    <w:p>
      <w:pPr>
        <w:numPr>
          <w:ilvl w:val="0"/>
          <w:numId w:val="50"/>
        </w:numPr>
        <w:tabs>
          <w:tab w:val="left" w:pos="2342"/>
        </w:tabs>
        <w:spacing w:line="312" w:lineRule="auto"/>
        <w:rPr>
          <w:rFonts w:ascii="宋体" w:hAnsi="宋体"/>
          <w:kern w:val="22"/>
        </w:rPr>
      </w:pPr>
      <w:r>
        <w:rPr>
          <w:rFonts w:hint="eastAsia" w:ascii="宋体" w:hAnsi="宋体"/>
          <w:kern w:val="22"/>
        </w:rPr>
        <w:t>正序网，负序网，零序网依次并联。(重要考点)</w:t>
      </w:r>
    </w:p>
    <w:p>
      <w:pPr>
        <w:tabs>
          <w:tab w:val="left" w:pos="2342"/>
        </w:tabs>
        <w:spacing w:line="312" w:lineRule="auto"/>
        <w:rPr>
          <w:rFonts w:ascii="宋体" w:hAnsi="宋体"/>
          <w:kern w:val="22"/>
        </w:rPr>
      </w:pPr>
    </w:p>
    <w:p>
      <w:pPr>
        <w:jc w:val="center"/>
        <w:rPr>
          <w:b/>
          <w:bCs/>
          <w:sz w:val="28"/>
          <w:szCs w:val="28"/>
        </w:rPr>
      </w:pPr>
      <w:r>
        <w:rPr>
          <w:rFonts w:hint="eastAsia"/>
          <w:b/>
          <w:bCs/>
          <w:sz w:val="28"/>
          <w:szCs w:val="28"/>
        </w:rPr>
        <w:t>三、电力系统继电保护</w:t>
      </w:r>
    </w:p>
    <w:p>
      <w:pPr>
        <w:rPr>
          <w:b/>
          <w:bCs/>
        </w:rPr>
      </w:pPr>
      <w:r>
        <w:rPr>
          <w:rFonts w:hint="eastAsia"/>
          <w:b/>
          <w:bCs/>
        </w:rPr>
        <w:t>第1章 电力系统继电保护的基本构成 作用 原理及基本要求</w:t>
      </w:r>
    </w:p>
    <w:p>
      <w:pPr>
        <w:rPr>
          <w:b/>
          <w:bCs/>
        </w:rPr>
      </w:pPr>
    </w:p>
    <w:p>
      <w:pPr>
        <w:rPr>
          <w:b/>
          <w:bCs/>
        </w:rPr>
      </w:pPr>
      <w:r>
        <w:rPr>
          <w:rFonts w:hint="eastAsia"/>
          <w:b/>
          <w:bCs/>
        </w:rPr>
        <w:t>一、二次设备的概念</w:t>
      </w:r>
    </w:p>
    <w:p>
      <w:r>
        <w:rPr>
          <w:rFonts w:hint="eastAsia"/>
        </w:rPr>
        <w:t>一次设备：直接生产和输送电能的设备。如：发电机、变压器、母线、输电线路、电动机、消弧线圈、断路器和隔离开关、电抗器、电容器（大多属于高压设备）。</w:t>
      </w:r>
    </w:p>
    <w:p>
      <w:r>
        <w:rPr>
          <w:rFonts w:hint="eastAsia"/>
        </w:rPr>
        <w:t>二次设备：对一次设备的运行状态进行监视、测量、控制与保护的设备（从TA &gt; TV获得成正比的“小信号”）。如：操作电源、自动装置、控制电缆、仪表、继电器。</w:t>
      </w:r>
    </w:p>
    <w:p/>
    <w:p>
      <w:pPr>
        <w:rPr>
          <w:b/>
          <w:bCs/>
        </w:rPr>
      </w:pPr>
      <w:r>
        <w:rPr>
          <w:rFonts w:hint="eastAsia"/>
          <w:b/>
          <w:bCs/>
        </w:rPr>
        <w:t>电力系统工作状态</w:t>
      </w:r>
    </w:p>
    <w:p>
      <w:r>
        <w:rPr>
          <w:rFonts w:hint="eastAsia"/>
        </w:rPr>
        <w:t>正常工作状态：电压、电流、频率、设备功率在允许范围内，此时能承受负荷波动和操作类扰动。</w:t>
      </w:r>
    </w:p>
    <w:p>
      <w:r>
        <w:rPr>
          <w:rFonts w:hint="eastAsia"/>
        </w:rPr>
        <w:t>不正常运行工作状态：正常运行条件受到破坏，但还未发生故障。如：负荷潮流越限致使电流升高（过负荷）；发电机突然甩负荷引起发电机频率升高；系统出现有功功率缺额引起的频率降低；单相接地引起的非接地相电压升高；电力系统发生振荡；</w:t>
      </w:r>
    </w:p>
    <w:p>
      <w:r>
        <w:rPr>
          <w:rFonts w:hint="eastAsia"/>
        </w:rPr>
        <w:t>故障状态：短路（单相接地、两相短路、两相短路接地、三相短路）：断线（单相断线、两相断线）。</w:t>
      </w:r>
    </w:p>
    <w:p>
      <w:r>
        <w:rPr>
          <w:rFonts w:hint="eastAsia"/>
        </w:rPr>
        <w:t>最大运行方式一一短路电流最大一一系统阻抗最小；最小运行方式一一短路电流最小一一系统阻抗最大。</w:t>
      </w:r>
    </w:p>
    <w:p>
      <w:pPr>
        <w:rPr>
          <w:b/>
          <w:bCs/>
        </w:rPr>
      </w:pPr>
    </w:p>
    <w:p>
      <w:pPr>
        <w:rPr>
          <w:b/>
          <w:bCs/>
        </w:rPr>
      </w:pPr>
      <w:r>
        <w:rPr>
          <w:rFonts w:hint="eastAsia"/>
          <w:b/>
          <w:bCs/>
        </w:rPr>
        <w:t>电力系统继电保护的作用、继电保护装置的基本任务</w:t>
      </w:r>
    </w:p>
    <w:p>
      <w:r>
        <w:rPr>
          <w:rFonts w:hint="eastAsia"/>
        </w:rPr>
        <w:t>自动、迅速一有选择地向断路器发出跳闸命令，将故障元件从电力系统中切除，保证其他无故障部分迅速地恢复正常运行。（即内部故障时发出跳闸命令）</w:t>
      </w:r>
    </w:p>
    <w:p>
      <w:r>
        <w:rPr>
          <w:rFonts w:hint="eastAsia"/>
        </w:rPr>
        <w:t>反应电气元件的不正常运行状态，根据运行维护的具体条件（例如有无经常值班人员）和设备的承受能力，发出警报信号、减负荷或延时跳闸。（即不正常工作时发出报警信号）</w:t>
      </w:r>
    </w:p>
    <w:p/>
    <w:p>
      <w:pPr>
        <w:rPr>
          <w:b/>
          <w:bCs/>
        </w:rPr>
      </w:pPr>
      <w:r>
        <w:rPr>
          <w:rFonts w:hint="eastAsia"/>
          <w:b/>
          <w:bCs/>
        </w:rPr>
        <w:t>继电保护装置的三部分构成</w:t>
      </w:r>
    </w:p>
    <w:p>
      <w:r>
        <w:rPr>
          <w:rFonts w:hint="eastAsia"/>
        </w:rPr>
        <w:t>继电保护装置的三部分构成：测量比较部分、逻辑判断部分、执行输出部分。</w:t>
      </w:r>
    </w:p>
    <w:p>
      <w:r>
        <w:rPr>
          <w:rFonts w:hint="eastAsia"/>
        </w:rPr>
        <w:t>每一电气元件一般都有装设：主保护、后备保护，必要时增加辅助保护。</w:t>
      </w:r>
    </w:p>
    <w:p>
      <w:r>
        <w:rPr>
          <w:rFonts w:hint="eastAsia"/>
        </w:rPr>
        <w:t>主保护：反应整个被保护对象的故障并以最短的时延有选择地切除故障的保护。</w:t>
      </w:r>
    </w:p>
    <w:p>
      <w:r>
        <w:rPr>
          <w:rFonts w:hint="eastAsia"/>
        </w:rPr>
        <w:t>后备保护：当主保护或断路器拒动时，用来切除故障的保护。</w:t>
      </w:r>
    </w:p>
    <w:p>
      <w:r>
        <w:rPr>
          <w:rFonts w:hint="eastAsia"/>
        </w:rPr>
        <w:t>近后备：主保护或断路器拒动时，由本保护对象的另一套保护实现后备。</w:t>
      </w:r>
    </w:p>
    <w:p>
      <w:r>
        <w:rPr>
          <w:rFonts w:hint="eastAsia"/>
        </w:rPr>
        <w:t>远后备：主保护或断路器拒动时，由相邻元件或线路的保护实现后备。</w:t>
      </w:r>
    </w:p>
    <w:p/>
    <w:p>
      <w:pPr>
        <w:rPr>
          <w:b/>
          <w:bCs/>
        </w:rPr>
      </w:pPr>
      <w:r>
        <w:rPr>
          <w:rFonts w:hint="eastAsia"/>
          <w:b/>
          <w:bCs/>
        </w:rPr>
        <w:t>继电保护的基本要求</w:t>
      </w:r>
    </w:p>
    <w:p>
      <w:r>
        <w:rPr>
          <w:rFonts w:hint="eastAsia"/>
        </w:rPr>
        <w:t>选择：让最靠近短路点的断路器跳闸；（使停电面积尽可能的小）；</w:t>
      </w:r>
    </w:p>
    <w:p>
      <w:r>
        <w:rPr>
          <w:rFonts w:hint="eastAsia"/>
        </w:rPr>
        <w:t>速动：尽可能的快；</w:t>
      </w:r>
    </w:p>
    <w:p>
      <w:r>
        <w:rPr>
          <w:rFonts w:hint="eastAsia"/>
        </w:rPr>
        <w:t>灵敏：有足够的故障反应能力；</w:t>
      </w:r>
    </w:p>
    <w:p>
      <w:r>
        <w:rPr>
          <w:rFonts w:hint="eastAsia"/>
        </w:rPr>
        <w:t>可靠：不拒绝动作（体现可信赖性），不误动（体现安全性）。</w:t>
      </w:r>
    </w:p>
    <w:p/>
    <w:p>
      <w:pPr>
        <w:rPr>
          <w:b/>
          <w:bCs/>
        </w:rPr>
      </w:pPr>
      <w:r>
        <w:rPr>
          <w:rFonts w:hint="eastAsia"/>
          <w:b/>
          <w:bCs/>
        </w:rPr>
        <w:t>第二章 线路三段式电流保护原理、构成及整定计算</w:t>
      </w:r>
    </w:p>
    <w:p>
      <w:r>
        <w:rPr>
          <w:rFonts w:hint="eastAsia"/>
        </w:rPr>
        <w:t>返回系数的计算等于返回值除以动作值</w:t>
      </w:r>
    </w:p>
    <w:p>
      <w:r>
        <w:rPr>
          <w:rFonts w:hint="eastAsia"/>
        </w:rPr>
        <w:t>过量保护返回系数小于1；</w:t>
      </w:r>
    </w:p>
    <w:p>
      <w:r>
        <w:rPr>
          <w:rFonts w:hint="eastAsia"/>
        </w:rPr>
        <w:t>欠量保护返回系数大于1。</w:t>
      </w:r>
    </w:p>
    <w:p/>
    <w:p>
      <w:pPr>
        <w:rPr>
          <w:b/>
          <w:bCs/>
        </w:rPr>
      </w:pPr>
      <w:r>
        <w:rPr>
          <w:rFonts w:hint="eastAsia"/>
          <w:b/>
          <w:bCs/>
        </w:rPr>
        <w:t>最大运行方式和最小运行方式</w:t>
      </w:r>
    </w:p>
    <w:p>
      <w:r>
        <w:rPr>
          <w:rFonts w:hint="eastAsia"/>
        </w:rPr>
        <w:t>最大运行方式：短路时候流过保护安装处的电流最大的运行方式；（三相短路）</w:t>
      </w:r>
    </w:p>
    <w:p>
      <w:r>
        <w:rPr>
          <w:rFonts w:hint="eastAsia"/>
        </w:rPr>
        <w:t>最小运行方式：短路时候流过保护安装处的电流最小的运行方式。（两相短路）</w:t>
      </w:r>
    </w:p>
    <w:p/>
    <w:p>
      <w:pPr>
        <w:rPr>
          <w:b/>
          <w:bCs/>
        </w:rPr>
      </w:pPr>
      <w:r>
        <w:rPr>
          <w:rFonts w:hint="eastAsia"/>
          <w:b/>
          <w:bCs/>
        </w:rPr>
        <w:t>电流速断保护</w:t>
      </w:r>
    </w:p>
    <w:p>
      <w:r>
        <w:rPr>
          <w:rFonts w:hint="eastAsia"/>
        </w:rPr>
        <w:t>特点：不带时限而瞬时动作的电流保护；只能保护本线路全长的一部分。</w:t>
      </w:r>
    </w:p>
    <w:p>
      <w:r>
        <w:rPr>
          <w:rFonts w:hint="eastAsia"/>
        </w:rPr>
        <w:t>整定原则：按躲过本线路保护的末端的最大短路电流来整定。</w:t>
      </w:r>
    </w:p>
    <w:p>
      <w:r>
        <w:rPr>
          <w:rFonts w:hint="eastAsia"/>
        </w:rPr>
        <w:t>动作时限：不带时限、瞬时动作的保护。</w:t>
      </w:r>
    </w:p>
    <w:p>
      <w:r>
        <w:rPr>
          <w:rFonts w:hint="eastAsia"/>
        </w:rPr>
        <w:t>校验：最小的保护范围和最大的保护范围的比值大于15%。</w:t>
      </w:r>
    </w:p>
    <w:p>
      <w:r>
        <w:rPr>
          <w:rFonts w:hint="eastAsia"/>
        </w:rPr>
        <w:t>电流速断保护的可靠系数的考虑因素：1.系统和线路参数的误差；2.计算误差；3.互感器传变误差；4.继电器测量误差；5.电动势波动；6.裕度。</w:t>
      </w:r>
    </w:p>
    <w:p>
      <w:r>
        <w:rPr>
          <w:rFonts w:hint="eastAsia"/>
        </w:rPr>
        <w:t>电流Ⅰ段保护的评价：优点：简单可靠，动作迅速。缺点：1.不能保护本线路全长；2.受系统运行方式的影响大；3，可能没有保护范围：运行方式变化较大、短线路。4‘当线路与变压器相连接时，可以保护线路的全长，并能够保护变压器的一部分。</w:t>
      </w:r>
    </w:p>
    <w:p/>
    <w:p>
      <w:pPr>
        <w:rPr>
          <w:b/>
          <w:bCs/>
        </w:rPr>
      </w:pPr>
      <w:r>
        <w:rPr>
          <w:rFonts w:hint="eastAsia"/>
          <w:b/>
          <w:bCs/>
        </w:rPr>
        <w:t>限时电流速断保护</w:t>
      </w:r>
    </w:p>
    <w:p>
      <w:r>
        <w:rPr>
          <w:rFonts w:hint="eastAsia"/>
        </w:rPr>
        <w:t>特点：保护范围保护本线路的全长和相邻下级线路的一部分</w:t>
      </w:r>
    </w:p>
    <w:p>
      <w:r>
        <w:rPr>
          <w:rFonts w:hint="eastAsia"/>
        </w:rPr>
        <w:t>整定原则：按躲过下级线路保护的工段保护的整定值来整定</w:t>
      </w:r>
    </w:p>
    <w:p>
      <w:r>
        <w:rPr>
          <w:rFonts w:hint="eastAsia"/>
        </w:rPr>
        <w:t>动作时限：带有一定的延时的保护；</w:t>
      </w:r>
    </w:p>
    <w:p>
      <w:r>
        <w:rPr>
          <w:rFonts w:hint="eastAsia"/>
        </w:rPr>
        <w:t>校验：校验点选择本线路末端最小短路电流来进行校验；</w:t>
      </w:r>
    </w:p>
    <w:p>
      <w:r>
        <w:rPr>
          <w:rFonts w:hint="eastAsia"/>
        </w:rPr>
        <w:t>电流Ⅱ段保护的评价：优点：灵敏度好，能保护线路全长。缺点：带0. 3-}-1秒延时，速动性差一些；不能做下一级线路的远后备。电流Ⅰ、Ⅱ段联合工作就可以保证全线范围内的故障在0. 5秒内予以切除，一般情况下能够满足快速切除故障的要求，作为“主保护”。（保证选择性和可靠性，牺牲一定的速动性，获得灵敏性）</w:t>
      </w:r>
    </w:p>
    <w:p/>
    <w:p>
      <w:pPr>
        <w:rPr>
          <w:b/>
          <w:bCs/>
        </w:rPr>
      </w:pPr>
      <w:r>
        <w:rPr>
          <w:rFonts w:hint="eastAsia"/>
          <w:b/>
          <w:bCs/>
        </w:rPr>
        <w:t>定时限过流保护</w:t>
      </w:r>
    </w:p>
    <w:p>
      <w:r>
        <w:rPr>
          <w:rFonts w:hint="eastAsia"/>
        </w:rPr>
        <w:t>特点：作为后备保护可以保护本线路的全长，也可以保护相邻下级线路的全长。</w:t>
      </w:r>
    </w:p>
    <w:p>
      <w:r>
        <w:rPr>
          <w:rFonts w:hint="eastAsia"/>
        </w:rPr>
        <w:t>整定原则：按躲过最大负荷电流来整定。</w:t>
      </w:r>
    </w:p>
    <w:p>
      <w:r>
        <w:rPr>
          <w:rFonts w:hint="eastAsia"/>
        </w:rPr>
        <w:t>动作时限：带有一定的延时的保护。</w:t>
      </w:r>
    </w:p>
    <w:p>
      <w:r>
        <w:rPr>
          <w:rFonts w:hint="eastAsia"/>
        </w:rPr>
        <w:t>校验：作近后备时候的校验点选择本线路末端最小短路电流来进行校验；作远后备时候的校验点选择相邻下级线路末端最小短路电流来进行校验。</w:t>
      </w:r>
    </w:p>
    <w:p>
      <w:r>
        <w:rPr>
          <w:rFonts w:hint="eastAsia"/>
        </w:rPr>
        <w:t>电流工Ⅲ段保护的评价：作本线路的近后备，作相邻下级线路的远后备。</w:t>
      </w:r>
    </w:p>
    <w:p>
      <w:r>
        <w:rPr>
          <w:rFonts w:hint="eastAsia"/>
        </w:rPr>
        <w:t>反时限过电流保护：故障切除时间与短路电流的大小有关。短路电流越大，故障切除时间越短。</w:t>
      </w:r>
    </w:p>
    <w:p/>
    <w:p>
      <w:pPr>
        <w:rPr>
          <w:b/>
          <w:bCs/>
        </w:rPr>
      </w:pPr>
      <w:r>
        <w:rPr>
          <w:rFonts w:hint="eastAsia"/>
          <w:b/>
          <w:bCs/>
        </w:rPr>
        <w:t>电流保护的两种接线形式</w:t>
      </w:r>
    </w:p>
    <w:p>
      <w:r>
        <w:rPr>
          <w:rFonts w:hint="eastAsia"/>
        </w:rPr>
        <w:t>两相不完全星形接线：装置构成（两个电流互感器、两个电流继电器，默认安装在A, C两相）；反映的故障类型（大小电流系统的各种相间故障，但不能反应B相上的单相接地故障）。</w:t>
      </w:r>
    </w:p>
    <w:p>
      <w:r>
        <w:rPr>
          <w:rFonts w:hint="eastAsia"/>
        </w:rPr>
        <w:t>两相不完全完全星形接线的评价及应用场合：由于两相星形接线较为简单、经济，因此在中性点直接接地和非直接接地电网中（辐射线路较普遍）被广泛作为相间短路的接线方式。</w:t>
      </w:r>
    </w:p>
    <w:p>
      <w:r>
        <w:rPr>
          <w:rFonts w:hint="eastAsia"/>
        </w:rPr>
        <w:t>三相完全星形接线：装置构成（三个电流互感器、三个电流继电器，A, B, C三相上均有安装）；反应的故障类型（大小电流系统的各种相间故障，以及A, B, C三相上的单相接地故障）。</w:t>
      </w:r>
    </w:p>
    <w:p>
      <w:r>
        <w:rPr>
          <w:rFonts w:hint="eastAsia"/>
        </w:rPr>
        <w:t>三相完全星形接线的评价及应用场合：广泛应用于发电机、变压器等大型贵重电气设备的保护中，因为它能提高保护动作的可靠性和灵敏性。</w:t>
      </w:r>
    </w:p>
    <w:p>
      <w:r>
        <w:rPr>
          <w:rFonts w:hint="eastAsia"/>
        </w:rPr>
        <w:t>原理图、安装图（厂家加工制造或现场施工所用图纸）、展开图（运行、检修和调试中使用的图纸，将直流回路和交流回路分开表示）。</w:t>
      </w:r>
    </w:p>
    <w:p>
      <w:pPr>
        <w:rPr>
          <w:vertAlign w:val="subscript"/>
        </w:rPr>
      </w:pPr>
      <w:r>
        <w:rPr>
          <w:rFonts w:hint="eastAsia"/>
        </w:rPr>
        <w:t>电流保护的0°接线，引入的电气量为U</w:t>
      </w:r>
      <w:r>
        <w:rPr>
          <w:rFonts w:hint="eastAsia"/>
          <w:vertAlign w:val="subscript"/>
        </w:rPr>
        <w:t xml:space="preserve">A </w:t>
      </w:r>
      <w:r>
        <w:rPr>
          <w:rFonts w:hint="eastAsia"/>
        </w:rPr>
        <w:t>、I</w:t>
      </w:r>
      <w:r>
        <w:rPr>
          <w:rFonts w:hint="eastAsia"/>
          <w:vertAlign w:val="subscript"/>
        </w:rPr>
        <w:t xml:space="preserve">A </w:t>
      </w:r>
      <w:r>
        <w:rPr>
          <w:rFonts w:hint="eastAsia"/>
        </w:rPr>
        <w:t>、U</w:t>
      </w:r>
      <w:r>
        <w:rPr>
          <w:rFonts w:hint="eastAsia"/>
          <w:vertAlign w:val="subscript"/>
        </w:rPr>
        <w:t>B</w:t>
      </w:r>
      <w:r>
        <w:rPr>
          <w:rFonts w:hint="eastAsia"/>
        </w:rPr>
        <w:t>、I</w:t>
      </w:r>
      <w:r>
        <w:rPr>
          <w:rFonts w:hint="eastAsia"/>
          <w:vertAlign w:val="subscript"/>
        </w:rPr>
        <w:t xml:space="preserve">B </w:t>
      </w:r>
      <w:r>
        <w:rPr>
          <w:rFonts w:hint="eastAsia"/>
        </w:rPr>
        <w:t>、U</w:t>
      </w:r>
      <w:r>
        <w:rPr>
          <w:rFonts w:hint="eastAsia"/>
          <w:vertAlign w:val="subscript"/>
        </w:rPr>
        <w:t>C</w:t>
      </w:r>
      <w:r>
        <w:rPr>
          <w:rFonts w:hint="eastAsia"/>
        </w:rPr>
        <w:t>、I</w:t>
      </w:r>
      <w:r>
        <w:rPr>
          <w:rFonts w:hint="eastAsia"/>
          <w:vertAlign w:val="subscript"/>
        </w:rPr>
        <w:t>C</w:t>
      </w:r>
    </w:p>
    <w:p>
      <w:r>
        <w:rPr>
          <w:rFonts w:hint="eastAsia"/>
        </w:rPr>
        <w:t>电流保护的0“接线的评价：在其正方向出口附近发生短路接地，由于故障相电压很低，功率方向元件不能动作，称为“电压死区”。（实际中很少采用0°接线方式）</w:t>
      </w:r>
    </w:p>
    <w:p>
      <w:r>
        <w:rPr>
          <w:rFonts w:hint="eastAsia"/>
        </w:rPr>
        <w:t>电流保护的90°接线： 引入的电气量为U</w:t>
      </w:r>
      <w:r>
        <w:rPr>
          <w:rFonts w:hint="eastAsia"/>
          <w:vertAlign w:val="subscript"/>
        </w:rPr>
        <w:t>BC</w:t>
      </w:r>
      <w:r>
        <w:rPr>
          <w:rFonts w:hint="eastAsia"/>
        </w:rPr>
        <w:t>、I</w:t>
      </w:r>
      <w:r>
        <w:rPr>
          <w:rFonts w:hint="eastAsia"/>
          <w:vertAlign w:val="subscript"/>
        </w:rPr>
        <w:t>A</w:t>
      </w:r>
      <w:r>
        <w:rPr>
          <w:rFonts w:hint="eastAsia"/>
        </w:rPr>
        <w:t>、U</w:t>
      </w:r>
      <w:r>
        <w:rPr>
          <w:rFonts w:hint="eastAsia"/>
          <w:vertAlign w:val="subscript"/>
        </w:rPr>
        <w:t>CA</w:t>
      </w:r>
      <w:r>
        <w:rPr>
          <w:rFonts w:hint="eastAsia"/>
        </w:rPr>
        <w:t>、I</w:t>
      </w:r>
      <w:r>
        <w:rPr>
          <w:rFonts w:hint="eastAsia"/>
          <w:vertAlign w:val="subscript"/>
        </w:rPr>
        <w:t>B</w:t>
      </w:r>
      <w:r>
        <w:rPr>
          <w:rFonts w:hint="eastAsia"/>
        </w:rPr>
        <w:t>、U</w:t>
      </w:r>
      <w:r>
        <w:rPr>
          <w:rFonts w:hint="eastAsia"/>
          <w:vertAlign w:val="subscript"/>
        </w:rPr>
        <w:t>AB</w:t>
      </w:r>
      <w:r>
        <w:rPr>
          <w:rFonts w:hint="eastAsia"/>
        </w:rPr>
        <w:t>、I</w:t>
      </w:r>
      <w:r>
        <w:rPr>
          <w:rFonts w:hint="eastAsia"/>
          <w:vertAlign w:val="subscript"/>
        </w:rPr>
        <w:t>C</w:t>
      </w:r>
    </w:p>
    <w:p>
      <w:r>
        <w:rPr>
          <w:rFonts w:hint="eastAsia"/>
        </w:rPr>
        <w:t>电流保护的90°接线的评价：（1）因为引入了非故障相电压，所以其对各种两相短路都没有死区；（2）适当选择内角后（30°&lt;∂&lt;60°），对各种故障都能保证方向性。（3）出口三相短路时，会出现“死区”U</w:t>
      </w:r>
      <w:r>
        <w:rPr>
          <w:rFonts w:hint="eastAsia"/>
          <w:vertAlign w:val="subscript"/>
        </w:rPr>
        <w:t>m</w:t>
      </w:r>
      <w:r>
        <w:rPr>
          <w:rFonts w:hint="eastAsia"/>
        </w:rPr>
        <w:t>=0故采用短路前的“记忆电压”进行比较。</w:t>
      </w:r>
    </w:p>
    <w:p/>
    <w:p>
      <w:pPr>
        <w:rPr>
          <w:b/>
          <w:bCs/>
        </w:rPr>
      </w:pPr>
      <w:r>
        <w:rPr>
          <w:rFonts w:hint="eastAsia"/>
          <w:b/>
          <w:bCs/>
        </w:rPr>
        <w:t>零序分量</w:t>
      </w:r>
    </w:p>
    <w:p>
      <w:r>
        <w:rPr>
          <w:rFonts w:hint="eastAsia"/>
        </w:rPr>
        <w:t>零序分量的特点：（1）短路点的零序电压最高，接地点为0； （2）零序电流由短路点经过所有的变压器接地点形成回路；t3）零序功率方向：线路一母线。</w:t>
      </w:r>
    </w:p>
    <w:p>
      <w:r>
        <w:rPr>
          <w:rFonts w:hint="eastAsia"/>
        </w:rPr>
        <w:t>零序电流I段保护的整定原则（1）躲开线路末端的最大零序电流；（2）躲开断路器三相不同时合闸的I</w:t>
      </w:r>
      <w:r>
        <w:rPr>
          <w:rFonts w:hint="eastAsia"/>
          <w:vertAlign w:val="subscript"/>
        </w:rPr>
        <w:t>0</w:t>
      </w:r>
      <w:r>
        <w:rPr>
          <w:rFonts w:hint="eastAsia"/>
        </w:rPr>
        <w:t>，如果会误动，靠延时100ms躲开；</w:t>
      </w:r>
    </w:p>
    <w:p>
      <w:r>
        <w:rPr>
          <w:rFonts w:hint="eastAsia"/>
        </w:rPr>
        <w:t>躲开；（3）躲开非全相运行的负荷电流；如果会误动，一般退出运行。</w:t>
      </w:r>
    </w:p>
    <w:p>
      <w:r>
        <w:rPr>
          <w:rFonts w:hint="eastAsia"/>
        </w:rPr>
        <w:t>零序电流Ⅱ段保护的整定原则；躲过下一即保护工段的保护范围。</w:t>
      </w:r>
    </w:p>
    <w:p>
      <w:r>
        <w:rPr>
          <w:rFonts w:hint="eastAsia"/>
        </w:rPr>
        <w:t>零序电流工Ⅲ段保护的整定原则：躲过下一级线路出口相间短路所产生的最大不平衡电流。</w:t>
      </w:r>
    </w:p>
    <w:p>
      <w:r>
        <w:rPr>
          <w:rFonts w:hint="eastAsia"/>
        </w:rPr>
        <w:t>零序电路的评价</w:t>
      </w:r>
    </w:p>
    <w:p>
      <w:r>
        <w:rPr>
          <w:rFonts w:hint="eastAsia"/>
        </w:rPr>
        <w:t>（1）零序过电流保护（零序Ⅲ段）整定值小，灵敏性高（几乎不受负荷电流的影响），动作时限较短；</w:t>
      </w:r>
    </w:p>
    <w:p>
      <w:r>
        <w:rPr>
          <w:rFonts w:hint="eastAsia"/>
        </w:rPr>
        <w:t>（2）零序电流保护受系统运行方式变化影响较小</w:t>
      </w:r>
    </w:p>
    <w:p>
      <w:r>
        <w:rPr>
          <w:rFonts w:hint="eastAsia"/>
        </w:rPr>
        <w:t>（3）零序电流保护不受系统非正常运行状态（如系统振荡，过负荷）影响；</w:t>
      </w:r>
    </w:p>
    <w:p>
      <w:r>
        <w:rPr>
          <w:rFonts w:hint="eastAsia"/>
        </w:rPr>
        <w:t>（4）方向性零序电流保护没有电压死区问题；</w:t>
      </w:r>
    </w:p>
    <w:p>
      <w:r>
        <w:rPr>
          <w:rFonts w:hint="eastAsia"/>
        </w:rPr>
        <w:t>（5）耐高阻接地的能力强；</w:t>
      </w:r>
    </w:p>
    <w:p>
      <w:r>
        <w:rPr>
          <w:rFonts w:hint="eastAsia"/>
        </w:rPr>
        <w:t>（6）一般情况下，第三段的延时短。</w:t>
      </w:r>
    </w:p>
    <w:p>
      <w:r>
        <w:rPr>
          <w:rFonts w:hint="eastAsia"/>
        </w:rPr>
        <w:t>工足：（1）对于运行方式变化很大或接地点变化很大的电网，不能满足系统运行的要求。</w:t>
      </w:r>
    </w:p>
    <w:p>
      <w:r>
        <w:rPr>
          <w:rFonts w:hint="eastAsia"/>
        </w:rPr>
        <w:t>（2）单相重合闸过程中，系统同时发生振荡，可能出现较大零序电流的情况一一有影响。</w:t>
      </w:r>
    </w:p>
    <w:p>
      <w:r>
        <w:rPr>
          <w:rFonts w:hint="eastAsia"/>
        </w:rPr>
        <w:t>（3）采用自耦合变压器联系两个不同电压等级的电网，任一侧发生接地短路都将在另一侧产生零序电流一一整定计算复杂化。</w:t>
      </w:r>
    </w:p>
    <w:p>
      <w:pPr>
        <w:rPr>
          <w:b/>
          <w:bCs/>
        </w:rPr>
      </w:pPr>
      <w:r>
        <w:rPr>
          <w:rFonts w:hint="eastAsia"/>
          <w:b/>
          <w:bCs/>
        </w:rPr>
        <w:t>第3章 距离保护原理、构成及整定计算</w:t>
      </w:r>
    </w:p>
    <w:p>
      <w:r>
        <w:rPr>
          <w:rFonts w:hint="eastAsia"/>
        </w:rPr>
        <w:t>距离保护的定义</w:t>
      </w:r>
    </w:p>
    <w:p>
      <w:r>
        <w:rPr>
          <w:rFonts w:hint="eastAsia"/>
        </w:rPr>
        <w:t>利用保护安装处测量电压（U</w:t>
      </w:r>
      <w:r>
        <w:rPr>
          <w:rFonts w:hint="eastAsia"/>
          <w:vertAlign w:val="subscript"/>
        </w:rPr>
        <w:t>m</w:t>
      </w:r>
      <w:r>
        <w:rPr>
          <w:rFonts w:hint="eastAsia"/>
        </w:rPr>
        <w:t>），和测量电流（I</w:t>
      </w:r>
      <w:r>
        <w:rPr>
          <w:rFonts w:hint="eastAsia"/>
          <w:vertAlign w:val="subscript"/>
        </w:rPr>
        <w:t>m</w:t>
      </w:r>
      <w:r>
        <w:rPr>
          <w:rFonts w:hint="eastAsia"/>
        </w:rPr>
        <w:t>）的比值</w:t>
      </w:r>
      <w:r>
        <w:rPr>
          <w:rFonts w:hint="eastAsia"/>
          <w:position w:val="-30"/>
        </w:rPr>
        <w:object>
          <v:shape id="_x0000_i1037" o:spt="75" type="#_x0000_t75" style="height:35.25pt;width:23.25pt;" o:ole="t" filled="f" o:preferrelative="t" stroked="f" coordsize="21600,21600">
            <v:path/>
            <v:fill on="f" focussize="0,0"/>
            <v:stroke on="f" joinstyle="miter"/>
            <v:imagedata r:id="rId37" o:title=""/>
            <o:lock v:ext="edit" aspectratio="t"/>
            <w10:wrap type="none"/>
            <w10:anchorlock/>
          </v:shape>
          <o:OLEObject Type="Embed" ProgID="Equation.3" ShapeID="_x0000_i1037" DrawAspect="Content" ObjectID="_1468075737" r:id="rId36">
            <o:LockedField>false</o:LockedField>
          </o:OLEObject>
        </w:object>
      </w:r>
      <w:r>
        <w:rPr>
          <w:rFonts w:hint="eastAsia"/>
        </w:rPr>
        <w:t>。</w:t>
      </w:r>
    </w:p>
    <w:p>
      <w:r>
        <w:rPr>
          <w:rFonts w:hint="eastAsia"/>
        </w:rPr>
        <w:t>所构成的继电保护方式称为阻抗保护（欠量保护）。</w:t>
      </w:r>
    </w:p>
    <w:p>
      <w:r>
        <w:rPr>
          <w:rFonts w:hint="eastAsia"/>
        </w:rPr>
        <w:t>距离保护的优点及应用场合</w:t>
      </w:r>
    </w:p>
    <w:p>
      <w:r>
        <w:rPr>
          <w:rFonts w:hint="eastAsia"/>
        </w:rPr>
        <w:t>优点：距离保护的保护范围和灵敏度受运行方式的影响较小，尤其是距离保护Ⅰ段的保护范围比较稳定，并且具备判别短路点方向的功能。</w:t>
      </w:r>
    </w:p>
    <w:p>
      <w:r>
        <w:rPr>
          <w:rFonts w:hint="eastAsia"/>
        </w:rPr>
        <w:t>应用场合：用作110kV及以上电压等级的保护，其中在110kV做主保护。</w:t>
      </w:r>
    </w:p>
    <w:p>
      <w:r>
        <w:rPr>
          <w:rFonts w:hint="eastAsia"/>
        </w:rPr>
        <w:t>距离保护的构成</w:t>
      </w:r>
    </w:p>
    <w:p>
      <w:r>
        <w:rPr>
          <w:rFonts w:hint="eastAsia"/>
        </w:rPr>
        <w:t>启动（判断是否发生故障）、测量、振荡闭锁（振荡不是短路，继电保护不应该动作；振荡闭锁是让距离保护在振荡时候不动作，此处说明距离保护受振荡的影响）、电压回路断线闭锁（TV断线闭锁）、配合逻辑、出口（跳闸出口、信号出口）等。</w:t>
      </w:r>
    </w:p>
    <w:p>
      <w:pPr>
        <w:rPr>
          <w:b/>
          <w:bCs/>
        </w:rPr>
      </w:pPr>
      <w:r>
        <w:rPr>
          <w:rFonts w:hint="eastAsia"/>
          <w:b/>
          <w:bCs/>
        </w:rPr>
        <w:t>距离保护的圆特性</w:t>
      </w:r>
    </w:p>
    <w:p>
      <w:r>
        <w:rPr>
          <w:rFonts w:hint="eastAsia"/>
        </w:rPr>
        <w:t>方向圆特性可以判断：短路范围和方向；反方向不会误动作；不足：出口短路时需要“记忆电路”来弥补正方向出口处的死区问题。（最常用特性之一）</w:t>
      </w:r>
    </w:p>
    <w:p>
      <w:r>
        <w:rPr>
          <w:rFonts w:hint="eastAsia"/>
        </w:rPr>
        <w:t>偏移圆特性：偏移特性可以判断：短路范围，没有出口死区。</w:t>
      </w:r>
    </w:p>
    <w:p>
      <w:r>
        <w:rPr>
          <w:rFonts w:hint="eastAsia"/>
        </w:rPr>
        <w:t>缺点.因第三象限有一段小的动作区，因此会导致反方向出口短路会误动。</w:t>
      </w:r>
    </w:p>
    <w:p>
      <w:r>
        <w:rPr>
          <w:rFonts w:hint="eastAsia"/>
        </w:rPr>
        <w:t>全阻抗圆特性：全阻抗特性可以判断：短路范围。缺点：正向、反向故障情况下具有相同的保护区，即阻抗元件本身不具备方向性。（很少采用，并且没有最大灵敏角的概念）</w:t>
      </w:r>
    </w:p>
    <w:p>
      <w:r>
        <w:rPr>
          <w:rFonts w:hint="eastAsia"/>
        </w:rPr>
        <w:t>圆特性耐受过渡电阻的能力与耐受振荡的能力的比较：全阻抗圆在上述三种圆特性中的耐受过渡电阻的能力最好，方向圆受振荡的影响在上述三种圆特性里面最小。</w:t>
      </w:r>
    </w:p>
    <w:p>
      <w:r>
        <w:rPr>
          <w:rFonts w:hint="eastAsia"/>
        </w:rPr>
        <w:t>距离保护的两种接线形式</w:t>
      </w:r>
    </w:p>
    <w:p>
      <w:r>
        <w:rPr>
          <w:rFonts w:hint="eastAsia"/>
        </w:rPr>
        <w:t>相间距离0°解析方式的测量量：U</w:t>
      </w:r>
      <w:r>
        <w:rPr>
          <w:rFonts w:hint="eastAsia"/>
          <w:vertAlign w:val="subscript"/>
        </w:rPr>
        <w:t xml:space="preserve">AB </w:t>
      </w:r>
      <w:r>
        <w:rPr>
          <w:rFonts w:hint="eastAsia"/>
        </w:rPr>
        <w:t>、I</w:t>
      </w:r>
      <w:r>
        <w:rPr>
          <w:rFonts w:hint="eastAsia"/>
          <w:vertAlign w:val="subscript"/>
        </w:rPr>
        <w:t xml:space="preserve">A </w:t>
      </w:r>
      <w:r>
        <w:rPr>
          <w:rFonts w:hint="eastAsia"/>
        </w:rPr>
        <w:t>-I</w:t>
      </w:r>
      <w:r>
        <w:rPr>
          <w:rFonts w:hint="eastAsia"/>
          <w:vertAlign w:val="subscript"/>
        </w:rPr>
        <w:t>B</w:t>
      </w:r>
      <w:r>
        <w:rPr>
          <w:rFonts w:hint="eastAsia"/>
        </w:rPr>
        <w:t>、U</w:t>
      </w:r>
      <w:r>
        <w:rPr>
          <w:rFonts w:hint="eastAsia"/>
          <w:vertAlign w:val="subscript"/>
        </w:rPr>
        <w:t xml:space="preserve">BC </w:t>
      </w:r>
      <w:r>
        <w:rPr>
          <w:rFonts w:hint="eastAsia"/>
        </w:rPr>
        <w:t>、I</w:t>
      </w:r>
      <w:r>
        <w:rPr>
          <w:rFonts w:hint="eastAsia"/>
          <w:vertAlign w:val="subscript"/>
        </w:rPr>
        <w:t xml:space="preserve">B </w:t>
      </w:r>
      <w:r>
        <w:rPr>
          <w:rFonts w:hint="eastAsia"/>
        </w:rPr>
        <w:t>-I</w:t>
      </w:r>
      <w:r>
        <w:rPr>
          <w:rFonts w:hint="eastAsia"/>
          <w:vertAlign w:val="subscript"/>
        </w:rPr>
        <w:t xml:space="preserve">C </w:t>
      </w:r>
      <w:r>
        <w:rPr>
          <w:rFonts w:hint="eastAsia"/>
        </w:rPr>
        <w:t>、U</w:t>
      </w:r>
      <w:r>
        <w:rPr>
          <w:rFonts w:hint="eastAsia"/>
          <w:vertAlign w:val="subscript"/>
        </w:rPr>
        <w:t xml:space="preserve">CA </w:t>
      </w:r>
      <w:r>
        <w:rPr>
          <w:rFonts w:hint="eastAsia"/>
        </w:rPr>
        <w:t>、I</w:t>
      </w:r>
      <w:r>
        <w:rPr>
          <w:rFonts w:hint="eastAsia"/>
          <w:vertAlign w:val="subscript"/>
        </w:rPr>
        <w:t>C</w:t>
      </w:r>
      <w:r>
        <w:rPr>
          <w:rFonts w:hint="eastAsia"/>
        </w:rPr>
        <w:t>-I</w:t>
      </w:r>
      <w:r>
        <w:rPr>
          <w:rFonts w:hint="eastAsia"/>
          <w:vertAlign w:val="subscript"/>
        </w:rPr>
        <w:t xml:space="preserve">A </w:t>
      </w:r>
      <w:r>
        <w:rPr>
          <w:rFonts w:hint="eastAsia"/>
        </w:rPr>
        <w:t>。</w:t>
      </w:r>
    </w:p>
    <w:p>
      <w:r>
        <w:rPr>
          <w:rFonts w:hint="eastAsia"/>
        </w:rPr>
        <w:t>带零序补偿的接地距离0°接线方式的测量量：U</w:t>
      </w:r>
      <w:r>
        <w:rPr>
          <w:rFonts w:hint="eastAsia"/>
          <w:vertAlign w:val="subscript"/>
        </w:rPr>
        <w:t xml:space="preserve">A </w:t>
      </w:r>
      <w:r>
        <w:rPr>
          <w:rFonts w:hint="eastAsia"/>
        </w:rPr>
        <w:t>、I</w:t>
      </w:r>
      <w:r>
        <w:rPr>
          <w:rFonts w:hint="eastAsia"/>
          <w:vertAlign w:val="subscript"/>
        </w:rPr>
        <w:t xml:space="preserve">A </w:t>
      </w:r>
      <w:r>
        <w:rPr>
          <w:rFonts w:hint="eastAsia"/>
        </w:rPr>
        <w:t>+K3I</w:t>
      </w:r>
      <w:r>
        <w:rPr>
          <w:rFonts w:hint="eastAsia"/>
          <w:vertAlign w:val="subscript"/>
        </w:rPr>
        <w:t>0</w:t>
      </w:r>
      <w:r>
        <w:rPr>
          <w:rFonts w:hint="eastAsia"/>
        </w:rPr>
        <w:t xml:space="preserve"> ；U</w:t>
      </w:r>
      <w:r>
        <w:rPr>
          <w:rFonts w:hint="eastAsia"/>
          <w:vertAlign w:val="subscript"/>
        </w:rPr>
        <w:t xml:space="preserve">C </w:t>
      </w:r>
      <w:r>
        <w:rPr>
          <w:rFonts w:hint="eastAsia"/>
        </w:rPr>
        <w:t>、I</w:t>
      </w:r>
      <w:r>
        <w:rPr>
          <w:rFonts w:hint="eastAsia"/>
          <w:vertAlign w:val="subscript"/>
        </w:rPr>
        <w:t xml:space="preserve">C </w:t>
      </w:r>
      <w:r>
        <w:rPr>
          <w:rFonts w:hint="eastAsia"/>
        </w:rPr>
        <w:t>+K3I</w:t>
      </w:r>
      <w:r>
        <w:rPr>
          <w:rFonts w:hint="eastAsia"/>
          <w:vertAlign w:val="subscript"/>
        </w:rPr>
        <w:t xml:space="preserve">0 </w:t>
      </w:r>
    </w:p>
    <w:p>
      <w:r>
        <w:rPr>
          <w:rFonts w:hint="eastAsia"/>
        </w:rPr>
        <w:t>零序补偿系数：K=</w:t>
      </w:r>
      <w:r>
        <w:rPr>
          <w:rFonts w:hint="eastAsia"/>
          <w:position w:val="-30"/>
        </w:rPr>
        <w:object>
          <v:shape id="_x0000_i1038" o:spt="75" type="#_x0000_t75" style="height:35.25pt;width:36pt;" o:ole="t" filled="f" o:preferrelative="t" stroked="f" coordsize="21600,21600">
            <v:path/>
            <v:fill on="f" focussize="0,0"/>
            <v:stroke on="f" joinstyle="miter"/>
            <v:imagedata r:id="rId39" o:title=""/>
            <o:lock v:ext="edit" aspectratio="t"/>
            <w10:wrap type="none"/>
            <w10:anchorlock/>
          </v:shape>
          <o:OLEObject Type="Embed" ProgID="Equation.3" ShapeID="_x0000_i1038" DrawAspect="Content" ObjectID="_1468075738" r:id="rId38">
            <o:LockedField>false</o:LockedField>
          </o:OLEObject>
        </w:object>
      </w:r>
    </w:p>
    <w:p>
      <w:r>
        <w:rPr>
          <w:rFonts w:hint="eastAsia"/>
        </w:rPr>
        <w:t>距离保护的三段式</w:t>
      </w:r>
    </w:p>
    <w:p>
      <w:r>
        <w:rPr>
          <w:rFonts w:hint="eastAsia"/>
        </w:rPr>
        <w:t>距离Ⅰ段</w:t>
      </w:r>
    </w:p>
    <w:p>
      <w:r>
        <w:rPr>
          <w:rFonts w:hint="eastAsia"/>
        </w:rPr>
        <w:t>动作时限：0s，保护范围：为本线路全长的80%-85%</w:t>
      </w:r>
    </w:p>
    <w:p>
      <w:r>
        <w:rPr>
          <w:rFonts w:hint="eastAsia"/>
        </w:rPr>
        <w:t>整定的计算公式：</w:t>
      </w:r>
    </w:p>
    <w:p>
      <w:r>
        <w:rPr>
          <w:rFonts w:hint="eastAsia"/>
        </w:rPr>
        <w:t>评价：保护范围稳定，几乎不受保护范围的影响。</w:t>
      </w:r>
    </w:p>
    <w:p>
      <w:r>
        <w:rPr>
          <w:rFonts w:hint="eastAsia"/>
        </w:rPr>
        <w:t>距离保护的评价：距离工段不受系统运行方式变化的影响，距离Ⅱ段受系统运行方式变化的影响比较小；距离Ⅰ段的保护范围为线路全长的80%一85%，在双端供电系统中，大约有30%-40%区域内故障时，两侧保护相继动作切除故障上；若不满足谏动性的要求，必须配备能够实现全线速动的保护一一纵联保护；相对于电流保护，距离保护的接线、逻辑都比较复杂，可靠性相对降低。</w:t>
      </w:r>
    </w:p>
    <w:p>
      <w:r>
        <w:rPr>
          <w:rFonts w:hint="eastAsia"/>
        </w:rPr>
        <w:t>振荡与短路的区别：</w:t>
      </w:r>
    </w:p>
    <w:p>
      <w:r>
        <w:rPr>
          <w:rFonts w:hint="eastAsia"/>
        </w:rPr>
        <w:t>振荡时候，三相完全对称，没有负序和零序分量；短路时候，存在在负序或者零序分量；振荡时候，电气量呈周期变化，变化的速率相对较慢，短路时候，电气量会突变；振荡若造成误动作，则会造成继保装置在其一个周期内正反各动作一次；（区内）短路，保护装置则会一直动作，直至故障切除。</w:t>
      </w:r>
    </w:p>
    <w:p/>
    <w:p>
      <w:pPr>
        <w:rPr>
          <w:b/>
          <w:bCs/>
        </w:rPr>
      </w:pPr>
      <w:r>
        <w:rPr>
          <w:rFonts w:hint="eastAsia"/>
          <w:b/>
          <w:bCs/>
        </w:rPr>
        <w:t>第4章纵联保护原理、构成</w:t>
      </w:r>
    </w:p>
    <w:p>
      <w:r>
        <w:rPr>
          <w:rFonts w:hint="eastAsia"/>
        </w:rPr>
        <w:t>纵联保护应用于20kV及以上的线路做主保护。</w:t>
      </w:r>
    </w:p>
    <w:p>
      <w:r>
        <w:rPr>
          <w:rFonts w:hint="eastAsia"/>
        </w:rPr>
        <w:t>纵联保护的特点：反应的是线路两侧的电气量；实现全线速动，（纵联电流差动保护不需与相邻元件的保护配合）；不受系统振荡、系统运行方式变化的影响。</w:t>
      </w:r>
    </w:p>
    <w:p>
      <w:r>
        <w:rPr>
          <w:rFonts w:hint="eastAsia"/>
        </w:rPr>
        <w:t>保护范围是线路两侧电流互感器之间的范围。</w:t>
      </w:r>
    </w:p>
    <w:p>
      <w:r>
        <w:rPr>
          <w:rFonts w:hint="eastAsia"/>
        </w:rPr>
        <w:t>按保护原理分类，可分为：</w:t>
      </w:r>
    </w:p>
    <w:p>
      <w:r>
        <w:rPr>
          <w:rFonts w:hint="eastAsia"/>
        </w:rPr>
        <w:t>（1）方向比较式纵联保护：判断逻辑信号（方向纵联保护一一功率方向、距离纵联保护一一测量阻抗判断结果）。</w:t>
      </w:r>
    </w:p>
    <w:p>
      <w:r>
        <w:rPr>
          <w:rFonts w:hint="eastAsia"/>
        </w:rPr>
        <w:t>（2）纵联电流差动保护：判断电流数据信号（电流相量、电流相位）。</w:t>
      </w:r>
    </w:p>
    <w:p>
      <w:r>
        <w:rPr>
          <w:rFonts w:hint="eastAsia"/>
        </w:rPr>
        <w:t>第6章 变压器、母线故障异常及保护配置</w:t>
      </w:r>
    </w:p>
    <w:p>
      <w:r>
        <w:rPr>
          <w:rFonts w:hint="eastAsia"/>
        </w:rPr>
        <w:t>油箱内部故障：变压器绕组相间短路；变压器绕组匝间短路；变压器绕组接地短路。</w:t>
      </w:r>
    </w:p>
    <w:p>
      <w:r>
        <w:rPr>
          <w:rFonts w:hint="eastAsia"/>
        </w:rPr>
        <w:t>油箱外部故障：绝缘套管的相间短路与接地短路；引出线上发生的相间短路和接地短路。</w:t>
      </w:r>
    </w:p>
    <w:p>
      <w:r>
        <w:rPr>
          <w:rFonts w:hint="eastAsia"/>
        </w:rPr>
        <w:t>变压器不正常的运行状态包括由于外部短路引起的过电流；负荷长时间超过额定容量引起的过负荷；油箱漏油造成的油面降低；由于外加电压过高或频率降低引起的过励磁。</w:t>
      </w:r>
    </w:p>
    <w:p>
      <w:r>
        <w:rPr>
          <w:rFonts w:hint="eastAsia"/>
        </w:rPr>
        <w:t>变压器主保护包括瓦斯保护、纵差保护、电流速断保护。</w:t>
      </w:r>
    </w:p>
    <w:p>
      <w:r>
        <w:rPr>
          <w:rFonts w:hint="eastAsia"/>
        </w:rPr>
        <w:t>外部相间短路的后备保护一一过电流保护、复合电压起动的过流保护、负序电流保护和单相式低压起动的过电流保护、阻抗保护。</w:t>
      </w:r>
    </w:p>
    <w:p>
      <w:r>
        <w:rPr>
          <w:rFonts w:hint="eastAsia"/>
        </w:rPr>
        <w:t>外部接地短路的后备保护一一零序电流保护（若中性点接地）、零序过电压保护、零序电流保护。</w:t>
      </w:r>
    </w:p>
    <w:p>
      <w:r>
        <w:rPr>
          <w:rFonts w:hint="eastAsia"/>
        </w:rPr>
        <w:t>变压器两侧绕组接线方式不同；变压器、电流互感器的计算变比与实际变比不同:变压器带负荷调节分接头:电流互感器传变误差的影响；变压器励磁电流产生的不平衡电流；变压器励磁涌流。</w:t>
      </w:r>
    </w:p>
    <w:p>
      <w:pPr>
        <w:rPr>
          <w:b/>
          <w:bCs/>
        </w:rPr>
      </w:pPr>
      <w:r>
        <w:rPr>
          <w:rFonts w:hint="eastAsia"/>
          <w:b/>
          <w:bCs/>
        </w:rPr>
        <w:t>变压器的励磁涌流</w:t>
      </w:r>
    </w:p>
    <w:p>
      <w:r>
        <w:rPr>
          <w:rFonts w:hint="eastAsia"/>
        </w:rPr>
        <w:t>产生原因：当变压器空载合闸或外部故障切除后电压恢复过程中，由于变压器铁芯中的磁通急剧增大，使变压器铁芯瞬时饱和，出现数值很大的励磁涌流。</w:t>
      </w:r>
    </w:p>
    <w:p>
      <w:r>
        <w:rPr>
          <w:rFonts w:hint="eastAsia"/>
        </w:rPr>
        <w:t>特点：励磁涌流可达变压器额定电流的6~8倍，会造成变压器纵差保护误动。</w:t>
      </w:r>
    </w:p>
    <w:p>
      <w:r>
        <w:rPr>
          <w:rFonts w:hint="eastAsia"/>
        </w:rPr>
        <w:t>有很大的直流分量；有很大的谐波分量，尤以二次谐波为主（当二次谐波比基波大于15%时候，判断为励磁涌流，闭锁保护动作）；波形间出现间断。</w:t>
      </w:r>
    </w:p>
    <w:p>
      <w:pPr>
        <w:rPr>
          <w:b/>
          <w:bCs/>
        </w:rPr>
      </w:pPr>
      <w:r>
        <w:rPr>
          <w:rFonts w:hint="eastAsia"/>
          <w:b/>
          <w:bCs/>
        </w:rPr>
        <w:t>变压器的相间短路的后备保护</w:t>
      </w:r>
    </w:p>
    <w:p>
      <w:r>
        <w:rPr>
          <w:rFonts w:hint="eastAsia"/>
        </w:rPr>
        <w:t>过载保护:整定值选取最大负荷电流来整定。</w:t>
      </w:r>
    </w:p>
    <w:p>
      <w:r>
        <w:rPr>
          <w:rFonts w:hint="eastAsia"/>
        </w:rPr>
        <w:t>低电压启动的过电流保护:电流保护的整定值选择额定电流来整定，同时增加了低电压继电器，能够更加灵敏的反应三相短路故障。</w:t>
      </w:r>
    </w:p>
    <w:p>
      <w:r>
        <w:rPr>
          <w:rFonts w:hint="eastAsia"/>
        </w:rPr>
        <w:t>复合电压启动的过电流保护:电流保护的整定值同样选择额定电流夹整定，电压的判别有低电压继电器和负序过电压继电器共同判别，增加了保护对不对称故障反应的灵敏性。</w:t>
      </w:r>
    </w:p>
    <w:p>
      <w:pPr>
        <w:rPr>
          <w:b/>
          <w:bCs/>
        </w:rPr>
      </w:pPr>
      <w:r>
        <w:rPr>
          <w:rFonts w:hint="eastAsia"/>
          <w:b/>
          <w:bCs/>
        </w:rPr>
        <w:t>母线保护</w:t>
      </w:r>
    </w:p>
    <w:p>
      <w:r>
        <w:rPr>
          <w:rFonts w:hint="eastAsia"/>
        </w:rPr>
        <w:t>应装设专门的母线保护的情况:在110kV及以上的双母线和分段单母线上，保证选择性；110kV及以上的单母线，重要发电厂的35kV母线，保证快速性。</w:t>
      </w:r>
    </w:p>
    <w:p>
      <w:r>
        <w:rPr>
          <w:rFonts w:hint="eastAsia"/>
        </w:rPr>
        <w:t>母线故障类型：各种类型的接地短路故障、相间短路故障。大部分故障是由绝缘子对地放电引起。</w:t>
      </w:r>
    </w:p>
    <w:p>
      <w:r>
        <w:rPr>
          <w:rFonts w:hint="eastAsia"/>
        </w:rPr>
        <w:t>母线大差保护:用于判别故障在区内还是区外。</w:t>
      </w:r>
    </w:p>
    <w:p>
      <w:r>
        <w:rPr>
          <w:rFonts w:hint="eastAsia"/>
        </w:rPr>
        <w:t>母线小差保护:用于选择故障母线（判断故障发生在Ⅰ母还是Ⅱ母）。</w:t>
      </w:r>
    </w:p>
    <w:p>
      <w:r>
        <w:rPr>
          <w:rFonts w:hint="eastAsia"/>
        </w:rPr>
        <w:t>母线失灵保护动作的两个必备条件：①故障支路的保护出口动作后不返回；②故障支路保护范围内仍存在短路，即失灵保护元件启动。</w:t>
      </w:r>
    </w:p>
    <w:p/>
    <w:p/>
    <w:p/>
    <w:p/>
    <w:p/>
    <w:p/>
    <w:p/>
    <w:p>
      <w:r>
        <w:rPr>
          <w:rFonts w:hint="eastAsia"/>
        </w:rPr>
        <w:br w:type="page"/>
      </w:r>
    </w:p>
    <w:p>
      <w:pPr>
        <w:jc w:val="center"/>
        <w:rPr>
          <w:b/>
          <w:bCs/>
          <w:sz w:val="28"/>
          <w:szCs w:val="28"/>
        </w:rPr>
      </w:pPr>
      <w:r>
        <w:rPr>
          <w:rFonts w:hint="eastAsia"/>
          <w:b/>
          <w:bCs/>
          <w:sz w:val="28"/>
          <w:szCs w:val="28"/>
        </w:rPr>
        <w:t>四、高电压技术</w:t>
      </w:r>
    </w:p>
    <w:p>
      <w:pPr>
        <w:rPr>
          <w:b/>
          <w:bCs/>
        </w:rPr>
      </w:pPr>
      <w:r>
        <w:rPr>
          <w:rFonts w:hint="eastAsia"/>
          <w:b/>
          <w:bCs/>
        </w:rPr>
        <w:t>第1章 高电压下气体、液体、固体放电原理</w:t>
      </w:r>
    </w:p>
    <w:p>
      <w:pPr>
        <w:rPr>
          <w:b/>
          <w:bCs/>
        </w:rPr>
      </w:pPr>
      <w:r>
        <w:rPr>
          <w:rFonts w:hint="eastAsia"/>
          <w:b/>
          <w:bCs/>
        </w:rPr>
        <w:t>电介质的极化特性</w:t>
      </w:r>
    </w:p>
    <w:p>
      <w:r>
        <w:rPr>
          <w:rFonts w:hint="eastAsia"/>
        </w:rPr>
        <w:t>电子式极化：时间最短；弹性极化没有能量损耗；温度影响小；电场频率影响小。</w:t>
      </w:r>
    </w:p>
    <w:p>
      <w:r>
        <w:rPr>
          <w:rFonts w:hint="eastAsia"/>
        </w:rPr>
        <w:t>离子式极化：</w:t>
      </w:r>
    </w:p>
    <w:p>
      <w:r>
        <w:rPr>
          <w:rFonts w:hint="eastAsia"/>
        </w:rPr>
        <w:t>时间第二短：弹性极化没有能量损耗；随温度升高而加强；电场频率影响小。</w:t>
      </w:r>
    </w:p>
    <w:p>
      <w:r>
        <w:rPr>
          <w:rFonts w:hint="eastAsia"/>
        </w:rPr>
        <w:t>偶极子式极化：时间第三短：非弹性极化有</w:t>
      </w:r>
    </w:p>
    <w:p>
      <w:r>
        <w:rPr>
          <w:rFonts w:hint="eastAsia"/>
        </w:rPr>
        <w:t>量损耗；极性气体随温度升高而下降，极性液体和固体随温度先上升后下降：随着电场的</w:t>
      </w:r>
    </w:p>
    <w:p>
      <w:r>
        <w:rPr>
          <w:rFonts w:hint="eastAsia"/>
        </w:rPr>
        <w:t>频率先保持不变后减小。</w:t>
      </w:r>
    </w:p>
    <w:p/>
    <w:p>
      <w:r>
        <w:rPr>
          <w:rFonts w:hint="eastAsia"/>
        </w:rPr>
        <w:t>空间电荷极化（夹层极化）：时间最长：非弹性极化有能量损耗；随温度升高而加强：电场频率越高，极化越小，只有在直流和低频交流电压下才表现出来。夹层极化各层电压先按介电常数分布，后按电导率分布。</w:t>
      </w:r>
    </w:p>
    <w:p/>
    <w:p>
      <w:pPr>
        <w:rPr>
          <w:b/>
          <w:bCs/>
        </w:rPr>
      </w:pPr>
      <w:r>
        <w:rPr>
          <w:rFonts w:hint="eastAsia"/>
          <w:b/>
          <w:bCs/>
        </w:rPr>
        <w:t>电介质的电导特性</w:t>
      </w:r>
    </w:p>
    <w:p>
      <w:r>
        <w:rPr>
          <w:rFonts w:hint="eastAsia"/>
        </w:rPr>
        <w:t>电导、电导率、电阻、电阻率的区别：电阻与电阻率成正比，电导与电导率成正比，电阻与电导、电导率成反比，电导与电阻、电阻率成反比。</w:t>
      </w:r>
    </w:p>
    <w:p>
      <w:r>
        <w:rPr>
          <w:rFonts w:hint="eastAsia"/>
        </w:rPr>
        <w:t>吸收现象：在一定电压下，电介质的泄露电流与绝缘电阻乘积等于电压。在一定电压下，电介质中流过的电流包括空容电流、吸收电流、传导电流（泄露电流）。电容电流由无损极化产生，吸收电流由有损极化产生，传导电流由电导产生。</w:t>
      </w:r>
    </w:p>
    <w:p>
      <w:r>
        <w:rPr>
          <w:rFonts w:hint="eastAsia"/>
        </w:rPr>
        <w:t>多层介质在直流电压作用下的稳态电压分布与各层介质的电导成反比，与电阻成正比。</w:t>
      </w:r>
    </w:p>
    <w:p/>
    <w:p>
      <w:pPr>
        <w:rPr>
          <w:b/>
          <w:bCs/>
        </w:rPr>
      </w:pPr>
      <w:r>
        <w:rPr>
          <w:rFonts w:hint="eastAsia"/>
          <w:b/>
          <w:bCs/>
        </w:rPr>
        <w:t>电介质损耗特性</w:t>
      </w:r>
    </w:p>
    <w:p>
      <w:r>
        <w:rPr>
          <w:rFonts w:hint="eastAsia"/>
        </w:rPr>
        <w:t>损耗形式：电导损耗和极化损耗。直流电中，极化损耗较小，电导损耗较大；在交流电中，极化损耗一直存在，故极化损耗和电导损耗都比较大。气体的极化损耗和电导损耗都比较小。在液体、固体中，中性和弱极性的介质极化损耗小；电导损耗大；极性的介质中，极化和电导损耗都比较大。</w:t>
      </w:r>
    </w:p>
    <w:p>
      <w:r>
        <w:rPr>
          <w:rFonts w:hint="eastAsia"/>
        </w:rPr>
        <w:t xml:space="preserve">影响因素与参数：tan </w:t>
      </w:r>
      <w:r>
        <w:rPr>
          <w:rFonts w:ascii="Calibri" w:hAnsi="Calibri" w:cs="Calibri"/>
        </w:rPr>
        <w:t>δ</w:t>
      </w:r>
      <w:r>
        <w:rPr>
          <w:rFonts w:hint="eastAsia"/>
        </w:rPr>
        <w:t>占表示阻性电流与容性电流之比，介质损耗角占与功率因素角</w:t>
      </w:r>
      <w:r>
        <w:rPr>
          <w:rFonts w:ascii="Calibri" w:hAnsi="Calibri" w:cs="Calibri"/>
        </w:rPr>
        <w:t>ϕ</w:t>
      </w:r>
      <w:r>
        <w:rPr>
          <w:rFonts w:hint="eastAsia"/>
        </w:rPr>
        <w:t>互为余角。</w:t>
      </w:r>
    </w:p>
    <w:p>
      <w:r>
        <w:rPr>
          <w:rFonts w:hint="eastAsia"/>
        </w:rPr>
        <w:t>损耗特性的工程应用：损耗越大，发热越严重，越容易热击穿。</w:t>
      </w:r>
    </w:p>
    <w:p/>
    <w:p>
      <w:pPr>
        <w:rPr>
          <w:b/>
          <w:bCs/>
        </w:rPr>
      </w:pPr>
      <w:r>
        <w:rPr>
          <w:rFonts w:hint="eastAsia"/>
          <w:b/>
          <w:bCs/>
        </w:rPr>
        <w:t>电介质的击穿特性</w:t>
      </w:r>
    </w:p>
    <w:p>
      <w:r>
        <w:rPr>
          <w:rFonts w:hint="eastAsia"/>
        </w:rPr>
        <w:t>电介质的击穿特性与电介质的电气强度相对应，一个电介质的击穿电压就是电介质的电气强度，接下来的第二、三、四节分别讲了气、液、固的击穿特性。</w:t>
      </w:r>
    </w:p>
    <w:p/>
    <w:p>
      <w:pPr>
        <w:rPr>
          <w:b/>
          <w:bCs/>
        </w:rPr>
      </w:pPr>
      <w:r>
        <w:rPr>
          <w:rFonts w:hint="eastAsia"/>
          <w:b/>
          <w:bCs/>
        </w:rPr>
        <w:t>带电质点的产生与消失</w:t>
      </w:r>
    </w:p>
    <w:p>
      <w:r>
        <w:rPr>
          <w:rFonts w:hint="eastAsia"/>
        </w:rPr>
        <w:t>游离：碰撞游离，光游离，热游离产生的自由电子来源于气体分子，而表面游离夹源于金属电极。波长越短，光游离能力越强，波长从长到短的排名：赤橙黄绿青蓝紫。金属表面游离的逸出功比气体分子的游离能小得多，故在汤逊理论当中，金属表面游离是维持放电发展的根本原因。</w:t>
      </w:r>
    </w:p>
    <w:p>
      <w:r>
        <w:rPr>
          <w:rFonts w:hint="eastAsia"/>
        </w:rPr>
        <w:t>去游离：去游离的形式有：漂逸、扩散、复合、附着，其中复合现象会发出光子，成为下次游离的能量来源，故在流柱理论当中，光流离维持放电发展的根本原因。</w:t>
      </w:r>
    </w:p>
    <w:p/>
    <w:p>
      <w:pPr>
        <w:rPr>
          <w:b/>
          <w:bCs/>
        </w:rPr>
      </w:pPr>
      <w:r>
        <w:rPr>
          <w:rFonts w:hint="eastAsia"/>
          <w:b/>
          <w:bCs/>
        </w:rPr>
        <w:t>气体放电理论</w:t>
      </w:r>
    </w:p>
    <w:p>
      <w:r>
        <w:rPr>
          <w:rFonts w:hint="eastAsia"/>
        </w:rPr>
        <w:t>汤逊理论考虑了金属表面游离、碰撞游离，没有考虑光游离、电荷电场对原电场的畸变作用。适用于均匀电场、低气压、小间隙的场合。</w:t>
      </w:r>
    </w:p>
    <w:p>
      <w:r>
        <w:rPr>
          <w:rFonts w:hint="eastAsia"/>
        </w:rPr>
        <w:t>流柱理论考虑了光游离、碰撞游离、电荷电场对原电场的畸变作用，没有考虑金属表面游离。当施加在间隙上的电压小于起始放电电压时，不形成流柱；当施加的电压稍大与起始放电电压时，形成的是正流柱。当施加的电压远大于起始放电电压时，形成的是负流柱。负流柱是阶段式的正流柱的叠加。</w:t>
      </w:r>
    </w:p>
    <w:p>
      <w:r>
        <w:rPr>
          <w:rFonts w:hint="eastAsia"/>
        </w:rPr>
        <w:t>巴申定律的应用：两个长短不一样的间隙，只要保持气压与间距的乘积相同，它们的击穿电压相同。在间距一定时，增大气压或减小气压到接近真空时，击穿电压升高。</w:t>
      </w:r>
    </w:p>
    <w:p/>
    <w:p>
      <w:pPr>
        <w:rPr>
          <w:b/>
          <w:bCs/>
        </w:rPr>
      </w:pPr>
      <w:r>
        <w:rPr>
          <w:rFonts w:hint="eastAsia"/>
          <w:b/>
          <w:bCs/>
        </w:rPr>
        <w:t>电场均匀度对击穿的影响</w:t>
      </w:r>
    </w:p>
    <w:p>
      <w:r>
        <w:rPr>
          <w:rFonts w:hint="eastAsia"/>
        </w:rPr>
        <w:t>均匀电场当中：无极性效应、击穿时间短、（直流、交流、雷电冲击、操作冲击作用时）冲击系数=1；起始放电电压等于击穿电压，分散性小，击穿场强约为30kV/cm。</w:t>
      </w:r>
    </w:p>
    <w:p/>
    <w:p>
      <w:r>
        <w:rPr>
          <w:rFonts w:hint="eastAsia"/>
        </w:rPr>
        <w:t>巴申定律的应用:两个长短不一样的间隙，只要保持气压与间距的乘积相同，它们的击穿电压相同。在间距一定时，增大气压或减小气压到接近真空时，击穿电压升高。</w:t>
      </w:r>
    </w:p>
    <w:p/>
    <w:p>
      <w:pPr>
        <w:rPr>
          <w:b/>
          <w:bCs/>
        </w:rPr>
      </w:pPr>
      <w:r>
        <w:rPr>
          <w:rFonts w:hint="eastAsia"/>
          <w:b/>
          <w:bCs/>
        </w:rPr>
        <w:t>电场均匀度对击穿的影响</w:t>
      </w:r>
    </w:p>
    <w:p>
      <w:r>
        <w:rPr>
          <w:rFonts w:hint="eastAsia"/>
        </w:rPr>
        <w:t>均匀电场当中:无极性效应、击穿时间短、（直流、交流、雷电冲击、操作冲击作用时）冲击系数=1，起始放电电压=击穿电压、分散性小，击穿场强约为30kV/cm。</w:t>
      </w:r>
    </w:p>
    <w:p>
      <w:r>
        <w:rPr>
          <w:rFonts w:hint="eastAsia"/>
        </w:rPr>
        <w:t>极不均匀电场中:有极性效应、击穿时间长、（直流、交流、雷电冲击作用时）冲击系数&gt;1、（操作冲击时）冲击系数可大于1也可能小于1，起始放电电压（起晕电压）&lt;击穿电压、分散性大，击穿场强为20kV/cm，（负棒正板）、10kV/cm，7.5kV/cm（正棒负板）。</w:t>
      </w:r>
    </w:p>
    <w:p>
      <w:r>
        <w:rPr>
          <w:rFonts w:hint="eastAsia"/>
        </w:rPr>
        <w:t>电晕放电:极不均匀电场当中，放电起始阶段的自持性的放电，但是还没有发展到击穿的程度，故起晕电压小于击穿电压。电极半径越小，起晕电压越低。电场的不均匀度是电场强度的最大值除以电场强度的平均值。减小电晕的方法是采用分裂导线。</w:t>
      </w:r>
    </w:p>
    <w:p>
      <w:r>
        <w:rPr>
          <w:rFonts w:hint="eastAsia"/>
        </w:rPr>
        <w:t>极性效应:两个电极形状不一样时，极性取决于曲率半径小的那个，当两个电极几何形状相同时，极性取决于不接地的那个电极。</w:t>
      </w:r>
    </w:p>
    <w:p>
      <w:r>
        <w:rPr>
          <w:rFonts w:hint="eastAsia"/>
        </w:rPr>
        <w:t>正极性起晕电压高，击穿电压低，负极性起晕电压低，击穿电压高。对同一个间隙而言，施加的电场越不均匀，就越容易击穿，即击穿电压越低。</w:t>
      </w:r>
    </w:p>
    <w:p>
      <w:r>
        <w:rPr>
          <w:rFonts w:hint="eastAsia"/>
        </w:rPr>
        <w:t>在长间隙中，正极性的放电过程:先导放电、主放电，负极性的放电过程:先导放电、迎面先导放电、主放电；在短间隙中，正极性的放电过程:正流柱，负极性的放电过程:负流柱。</w:t>
      </w:r>
    </w:p>
    <w:p>
      <w:r>
        <w:rPr>
          <w:rFonts w:hint="eastAsia"/>
        </w:rPr>
        <w:t>气隙击穿条件:大电场、有效电子、一定时间。放电时延由统计时延和放电形成时延组成；在均匀电场当中，放电时延主要由统计时延构成:在极不均匀电场当中，放电时延主要由放电形成的时延构成。标准雷电压波的参数1.2μs/50μs、标准雷电截波:1.2μs/2~5μs、标准雷电流波的参数:2.6μs/40μs、标准冲击波的参数:250μs/2500μs。</w:t>
      </w:r>
    </w:p>
    <w:p/>
    <w:p>
      <w:pPr>
        <w:rPr>
          <w:b/>
          <w:bCs/>
        </w:rPr>
      </w:pPr>
      <w:r>
        <w:rPr>
          <w:rFonts w:hint="eastAsia"/>
          <w:b/>
          <w:bCs/>
        </w:rPr>
        <w:t>提高击穿电压的措施</w:t>
      </w:r>
    </w:p>
    <w:p>
      <w:r>
        <w:rPr>
          <w:rFonts w:hint="eastAsia"/>
        </w:rPr>
        <w:t>改善电场分布:改变电极形状，利用空间电荷电场对原电场产生畸变，采用屏障。采用高气压气体，高电气强度气体，真空。</w:t>
      </w:r>
    </w:p>
    <w:p>
      <w:r>
        <w:rPr>
          <w:rFonts w:hint="eastAsia"/>
        </w:rPr>
        <w:t>SF</w:t>
      </w:r>
      <w:r>
        <w:rPr>
          <w:rFonts w:hint="eastAsia"/>
          <w:vertAlign w:val="subscript"/>
        </w:rPr>
        <w:t>4</w:t>
      </w:r>
      <w:r>
        <w:rPr>
          <w:rFonts w:hint="eastAsia"/>
        </w:rPr>
        <w:t>是电负性强，无毒，无腐蚀，化学性质稳定，灭弧性能好的绝缘气体。</w:t>
      </w:r>
    </w:p>
    <w:p/>
    <w:p>
      <w:pPr>
        <w:rPr>
          <w:b/>
          <w:bCs/>
        </w:rPr>
      </w:pPr>
      <w:r>
        <w:rPr>
          <w:rFonts w:hint="eastAsia"/>
          <w:b/>
          <w:bCs/>
        </w:rPr>
        <w:t>干闪与沿面放电:</w:t>
      </w:r>
    </w:p>
    <w:p>
      <w:r>
        <w:rPr>
          <w:rFonts w:hint="eastAsia"/>
        </w:rPr>
        <w:t>1.沿面放电通常是指固体介质表面干净时的放电情况，当放电从一极发展到另一极，即为干闪。内绝缘一般为非自恢复绝缘，外绝缘一般为自恢复绝缘。闪络电压比纯气体和纯固体的击穿电压要低得多:电场的形式对干闪或沿面放电电压影响较大，其大小通常分为:均匀电场的干闪电压&gt;极不均匀电场弱、垂直分量的干闪电压&gt;极不均匀电场、强垂直分量的干闪电压；在所有闪络形式中，又有干闪电压互湿闪电压&gt;污闪电压；</w:t>
      </w:r>
    </w:p>
    <w:p>
      <w:r>
        <w:rPr>
          <w:rFonts w:hint="eastAsia"/>
        </w:rPr>
        <w:t>2..较强垂直分量的干闪电压（典型代表是穿墙套管）比较弱垂直分量的干闪电压（典型代表支柱绝缘子）低的原因是:发生了滑闪放电;滑闪放电发生的条件是:电场交变，电场极不均匀，较强垂直分量;滑闪放电的气体分子的热电离作为特征;较强垂直分量电场的干闪过程:电晕放电，辉光放电，滑闪放电，击穿;为了防止出现滑闪放电，通常采用加大法兰处瓷套的外直径和壁厚，电场较强出涂半导体漆，采用能调节经向和轴向电场分布的电容式套管，采用绝缘性能更好的充油式套管。</w:t>
      </w:r>
    </w:p>
    <w:p>
      <w:r>
        <w:rPr>
          <w:rFonts w:hint="eastAsia"/>
        </w:rPr>
        <w:t>3.绝缘子串的正常时的电压分布是:两头大，中面小,为了使电压分布更均匀，通常采用均压环。</w:t>
      </w:r>
    </w:p>
    <w:p/>
    <w:p>
      <w:r>
        <w:rPr>
          <w:rFonts w:hint="eastAsia"/>
        </w:rPr>
        <w:t>湿闪:为了保证较高的湿闪电压，应该仔细考虑绝缘子的伞裙数、伞的倾角，伞裙直接、伞裙伸出长度、伞裙间气隙长度之比。干闪电压主要考虑雷电冲击和操作冲击，湿闪电压主要考虑操作冲击和运行电压，污闪主要考虑运行电压。</w:t>
      </w:r>
    </w:p>
    <w:p>
      <w:r>
        <w:rPr>
          <w:rFonts w:hint="eastAsia"/>
        </w:rPr>
        <w:t>污闪的发展过程积污、受潮、干区形成、局部电弧。积污是污闪发生的根本原因:污闪发生的不利条件是雾、露、毛毛雨，大雨和干旱不易发生。污闪往往多点同时发生，故其后果往往比干闪和湿闪严重。污区等级按照污源、气象条件、等值盐密三个方面划分为四个等级，0级为清洁区，4级为特别严重污秽区。</w:t>
      </w:r>
    </w:p>
    <w:p/>
    <w:p>
      <w:r>
        <w:rPr>
          <w:rFonts w:hint="eastAsia"/>
        </w:rPr>
        <w:t>220KV以上设备必须做冲击耐压试验，冲击发生器的基本原理:并联充电，串联放电。</w:t>
      </w:r>
    </w:p>
    <w:p/>
    <w:p>
      <w:r>
        <w:rPr>
          <w:rFonts w:hint="eastAsia"/>
        </w:rPr>
        <w:t>电气设备内内绝缘的雷电冲击耐压试验采用:3次冲击法。电力系统外绝缘的雷电冲击耐压试验采用15次冲击法。</w:t>
      </w:r>
    </w:p>
    <w:p/>
    <w:p>
      <w:r>
        <w:rPr>
          <w:rFonts w:hint="eastAsia"/>
        </w:rPr>
        <w:t>集总参数与时间、位置有关，分布参数只与时间有关。</w:t>
      </w:r>
    </w:p>
    <w:p>
      <w:r>
        <w:rPr>
          <w:rFonts w:hint="eastAsia"/>
        </w:rPr>
        <w:t>波的折反射满足叠加定理，使用的是网格法，最后达到的稳态值与中间线路无关。</w:t>
      </w:r>
    </w:p>
    <w:p>
      <w:r>
        <w:rPr>
          <w:rFonts w:hint="eastAsia"/>
        </w:rPr>
        <w:t>当中间线路的波阻抗比两端都大或者都小时，形成的是锯齿波;当中间线路的波阻抗介于两端中间时，形成的是震荡波。</w:t>
      </w:r>
    </w:p>
    <w:p/>
    <w:p>
      <w:r>
        <w:rPr>
          <w:rFonts w:hint="eastAsia"/>
        </w:rPr>
        <w:t>在损导线中，引起能量损耗的因素:导线电阻、大地电阻、绝缘的泄露电导、介质损耗、辐射损耗、冲击电晕。导致的结果是:陡度下降、幅值下降、电压波和电流波不再相似。</w:t>
      </w:r>
    </w:p>
    <w:p/>
    <w:p>
      <w:r>
        <w:rPr>
          <w:rFonts w:hint="eastAsia"/>
        </w:rPr>
        <w:t>变压器的主绝缘:导线对地，相间的绝缘。纵绝缘:匝间绝缘，层间绝缘，绕饼间绝缘。振荡过电压影响主绝缘;初始电压分布最大电位梯度影响纵绝缘。</w:t>
      </w:r>
    </w:p>
    <w:p/>
    <w:p>
      <w:r>
        <w:rPr>
          <w:rFonts w:hint="eastAsia"/>
        </w:rPr>
        <w:t>变压器单根绕组的最大过电压U</w:t>
      </w:r>
      <w:r>
        <w:rPr>
          <w:rFonts w:hint="eastAsia"/>
          <w:vertAlign w:val="subscript"/>
        </w:rPr>
        <w:t>max</w:t>
      </w:r>
      <w:r>
        <w:rPr>
          <w:rFonts w:hint="eastAsia"/>
        </w:rPr>
        <w:t>和最大电位梯度△U</w:t>
      </w:r>
      <w:r>
        <w:rPr>
          <w:rFonts w:hint="eastAsia"/>
          <w:vertAlign w:val="subscript"/>
        </w:rPr>
        <w:t xml:space="preserve">max </w:t>
      </w:r>
      <w:r>
        <w:rPr>
          <w:rFonts w:hint="eastAsia"/>
        </w:rPr>
        <w:t>：</w:t>
      </w:r>
    </w:p>
    <w:p/>
    <w:p>
      <w:r>
        <w:rPr>
          <w:rFonts w:hint="eastAsia"/>
        </w:rPr>
        <w:t>变压器过电压的保护:补偿对地电容，增大纵向电容。</w:t>
      </w:r>
    </w:p>
    <w:p/>
    <w:p>
      <w:r>
        <w:rPr>
          <w:rFonts w:hint="eastAsia"/>
        </w:rPr>
        <w:t>内部过电压包括暂时过电压和操作过电压。暂时过电压分为工频电压升（空载长线容升效应、不对称短路、甩负荷）、谐振过电压（线性谐振、非线性谐振、参数谐振），操作过电压分为;切小电感负荷、切小电容负荷、合空载线路、间歇性弧光接地。</w:t>
      </w:r>
    </w:p>
    <w:p>
      <w:r>
        <w:rPr>
          <w:rFonts w:hint="eastAsia"/>
        </w:rPr>
        <w:t>内部过电压产生的根本原因是电磁能量振荡。</w:t>
      </w:r>
    </w:p>
    <w:p>
      <w:r>
        <w:rPr>
          <w:rFonts w:hint="eastAsia"/>
        </w:rPr>
        <w:t>空载长线的容性效应:现象末端电压大于首端电压。措施:并联电抗器、静止补偿器、降低线路零序阻抗。</w:t>
      </w:r>
    </w:p>
    <w:p>
      <w:r>
        <w:rPr>
          <w:rFonts w:hint="eastAsia"/>
        </w:rPr>
        <w:t>不对称短路:现象是时健全相的相电压升到线电压。</w:t>
      </w:r>
    </w:p>
    <w:p>
      <w:r>
        <w:rPr>
          <w:rFonts w:hint="eastAsia"/>
        </w:rPr>
        <w:t>一般在超高压电网中，才采取并联电抗器或静止补偿装置限制。</w:t>
      </w:r>
    </w:p>
    <w:p>
      <w:r>
        <w:rPr>
          <w:rFonts w:hint="eastAsia"/>
        </w:rPr>
        <w:t>谐振的电感元件有:变压器、互感器、发电机、消耗线圈、电抗器、各种杂散电感。</w:t>
      </w:r>
    </w:p>
    <w:p>
      <w:r>
        <w:rPr>
          <w:rFonts w:hint="eastAsia"/>
        </w:rPr>
        <w:t>电容元件:导线对地电容、相间电容、串并联补偿电容器组、过电压保护用电容器、各种杂散电容。</w:t>
      </w:r>
    </w:p>
    <w:p>
      <w:pPr>
        <w:rPr>
          <w:b/>
          <w:bCs/>
        </w:rPr>
      </w:pPr>
      <w:r>
        <w:rPr>
          <w:rFonts w:hint="eastAsia"/>
        </w:rPr>
        <w:t>常用限制措施脱离偏振状查〔改善电磁互感器励磁特性或改用电容式互感器，装设对地电容，架空线改电缆线改变中性点接地方式或投入消耗线圈），增加回来损耗（电压互感器开口三角绕组中接入阻尼电阻，电压互感器一次绕组的中性点对地接入电阻）。</w:t>
      </w:r>
    </w:p>
    <w:p>
      <w:pPr>
        <w:rPr>
          <w:b/>
          <w:bCs/>
        </w:rPr>
      </w:pPr>
    </w:p>
    <w:p>
      <w:pPr>
        <w:rPr>
          <w:b/>
          <w:bCs/>
        </w:rPr>
      </w:pPr>
      <w:r>
        <w:rPr>
          <w:rFonts w:hint="eastAsia"/>
          <w:b/>
          <w:bCs/>
        </w:rPr>
        <w:t>第5章 防雷和接地技术</w:t>
      </w:r>
    </w:p>
    <w:p>
      <w:r>
        <w:rPr>
          <w:rFonts w:hint="eastAsia"/>
        </w:rPr>
        <w:t>雷电前电本质是超长间障火花放电，对电力系统有危害的雷电放电是下行、线状、负极性。</w:t>
      </w:r>
    </w:p>
    <w:p>
      <w:pPr>
        <w:rPr>
          <w:b/>
          <w:bCs/>
        </w:rPr>
      </w:pPr>
      <w:r>
        <w:rPr>
          <w:rFonts w:hint="eastAsia"/>
          <w:b/>
          <w:bCs/>
        </w:rPr>
        <w:t>雷电保护装置</w:t>
      </w:r>
    </w:p>
    <w:p>
      <w:r>
        <w:rPr>
          <w:rFonts w:hint="eastAsia"/>
        </w:rPr>
        <w:t>防雷装置有:避雷针和避雷线（防直击雷）、避雷器（包括保护间隙，限制入侵波），电抗器（减小电流波陡度）、电容器（减小电压波陡度），消耗线圈和自动重合闸（配电网防雷），接地装置（所有防雷装置都有接地装置）。</w:t>
      </w:r>
    </w:p>
    <w:p>
      <w:r>
        <w:rPr>
          <w:rFonts w:hint="eastAsia"/>
        </w:rPr>
        <w:t>避雷针一保护范围内绕击率低于0.1%，两针之间的距离D≤5h（针高）。</w:t>
      </w:r>
    </w:p>
    <w:p>
      <w:r>
        <w:rPr>
          <w:rFonts w:hint="eastAsia"/>
        </w:rPr>
        <w:t>避雷线一保护角越小越好；35kv一般不夹用避雷线:110kv一般采用单根避雷线，少雷区不架避雷线，强雷区采用双根避雷器;220kv及以上采用双根避雷线，电压等级越高，保护角越小。</w:t>
      </w:r>
    </w:p>
    <w:p>
      <w:r>
        <w:rPr>
          <w:rFonts w:hint="eastAsia"/>
        </w:rPr>
        <w:t>（1）保护间隙和管式避雷器:灭弧能力差、伏秒特性陡、动作后产生很大的截波，用于低压配电网和中性点非有效接地电网。（2）普通阀式和磁吹式避雷器:灭弧能力好、伏秒特性平滑、截波小:普通阀式分为FS（配电所）和FZ（变电站型），其串联的非线性电阻的特点是大电流时电阻小、小电流时电阻大，其只能用于雷电过电压。（3）金属氧化物式避雷器一无明显缺点。既可以用于雷电过电压，也可以用于内部过电压。</w:t>
      </w:r>
    </w:p>
    <w:p>
      <w:r>
        <w:rPr>
          <w:rFonts w:hint="eastAsia"/>
        </w:rPr>
        <w:t>变电站防雷措施主要有;进线段保护、线路避雷器、母线保护和变压器保护。</w:t>
      </w:r>
    </w:p>
    <w:p>
      <w:r>
        <w:rPr>
          <w:rFonts w:hint="eastAsia"/>
        </w:rPr>
        <w:t>避雷器的保护条件:与被保护设备良好配合，残压低于被保护设备维修的冲击电气强度，被保护设备处于避雷器的保护范围之内。</w:t>
      </w:r>
    </w:p>
    <w:p/>
    <w:p>
      <w:r>
        <w:rPr>
          <w:rFonts w:hint="eastAsia"/>
        </w:rPr>
        <w:t>旋转电机防雷保护的特点:同一电压等级的电气设备中，旋转电机的冲击电气强度最低；电机绝缘的冲击耐压水平与保护它的避雷器保护水平相差不多、裕度很小；发电机绕组匝间电容很小和不绝缘，必须严格限制进波陡度。</w:t>
      </w:r>
    </w:p>
    <w:p>
      <w:r>
        <w:rPr>
          <w:rFonts w:hint="eastAsia"/>
        </w:rPr>
        <w:t>架空线防直击雷主要有四种情况:雷击杆塔塔顶（耐雷水平:雷击杆塔塔顶时，绝缘尚不至于发生闪络的最大雷电流:分流系数为流过杆塔的电流/总的雷电过电流，一般取0.86-0.92），雷击档距中央（由于冲击电晕一般不发生闪络），雷绕过避雷线击中输电线（绕击概率小0.1%，山区绕击率大于平原），雷击杆塔附近的感应过电压（感应雷击过电压的大小:与雷电流成正比，与导线高度成正比，与雷击点到线路之间的距离成反比）。</w:t>
      </w:r>
    </w:p>
    <w:p>
      <w:r>
        <w:rPr>
          <w:rFonts w:hint="eastAsia"/>
        </w:rPr>
        <w:t>旋转电机防雷要全面考虑绕组的主绝缘、纵绝缘、中性点绝缘。</w:t>
      </w:r>
    </w:p>
    <w:p/>
    <w:p>
      <w:pPr>
        <w:rPr>
          <w:b/>
          <w:bCs/>
        </w:rPr>
      </w:pPr>
      <w:r>
        <w:rPr>
          <w:rFonts w:hint="eastAsia"/>
          <w:b/>
          <w:bCs/>
        </w:rPr>
        <w:t>第6章 电力系统绝缘配合</w:t>
      </w:r>
    </w:p>
    <w:p>
      <w:r>
        <w:rPr>
          <w:rFonts w:hint="eastAsia"/>
        </w:rPr>
        <w:t>绝缘配电的根本任务是:正确处理过电压和绝缘这一对矛盾，以达到优质、安全、经济供电的目的。</w:t>
      </w:r>
    </w:p>
    <w:p>
      <w:r>
        <w:rPr>
          <w:rFonts w:hint="eastAsia"/>
        </w:rPr>
        <w:t>绝缘配合的发展过程:多级配合法（避雷器性能差，所以变电所内绝缘&gt;变电所外绝缘）线路的维缘，导致绝缘越重要，绝缘水平越高，经济性差），惯用法（所有绝缘只于避雷器配合，避雷器的保护特性是绝缘配合的基础），统计法（过电压和绝缘电气强度当作随机变量，存在一定故障率，故仅适用于高压且自恢复绝缘当中）。</w:t>
      </w:r>
    </w:p>
    <w:p/>
    <w:p>
      <w:r>
        <w:rPr>
          <w:rFonts w:hint="eastAsia"/>
        </w:rPr>
        <w:t>BIL是指额定雷电冲击耐压水平，其保护水平通常取配合电流下的残压。</w:t>
      </w:r>
    </w:p>
    <w:p/>
    <w:p>
      <w:r>
        <w:rPr>
          <w:rFonts w:hint="eastAsia"/>
        </w:rPr>
        <w:t>线路绝缘子串的洗择应满足的要大:工作电压下不发生污闪，操作过电压不发生湿闪，</w:t>
      </w:r>
    </w:p>
    <w:p>
      <w:r>
        <w:rPr>
          <w:rFonts w:hint="eastAsia"/>
        </w:rPr>
        <w:t>具有足够的雷电冲击绝缘水平，能保证线路的耐雷水平与雷击跳闸率满足规定要求。零值绝缘子是指串中己丧失绝缘性能的绝缘子。</w:t>
      </w:r>
    </w:p>
    <w:p/>
    <w:p>
      <w:r>
        <w:rPr>
          <w:rFonts w:hint="eastAsia"/>
        </w:rPr>
        <w:t>输电线路上的空气间隙比绝缘子片数更影响建设费用，其包括:呈线对地面、导线对地线、导线对杆塔、导线对导线。</w:t>
      </w:r>
    </w:p>
    <w:p/>
    <w:p>
      <w:pPr>
        <w:spacing w:line="312" w:lineRule="auto"/>
        <w:jc w:val="left"/>
        <w:rPr>
          <w:rFonts w:ascii="宋体" w:hAnsi="宋体"/>
          <w:kern w:val="22"/>
        </w:rPr>
      </w:pPr>
    </w:p>
    <w:p>
      <w:pPr>
        <w:spacing w:line="312" w:lineRule="auto"/>
        <w:jc w:val="left"/>
        <w:rPr>
          <w:rFonts w:ascii="宋体" w:hAnsi="宋体"/>
          <w:kern w:val="22"/>
        </w:rPr>
      </w:pPr>
    </w:p>
    <w:p>
      <w:pPr>
        <w:spacing w:line="312" w:lineRule="auto"/>
        <w:jc w:val="left"/>
        <w:rPr>
          <w:rFonts w:ascii="宋体" w:hAnsi="宋体"/>
          <w:kern w:val="22"/>
        </w:rPr>
      </w:pPr>
    </w:p>
    <w:p>
      <w:pPr>
        <w:rPr>
          <w:rFonts w:ascii="宋体" w:hAnsi="宋体"/>
          <w:kern w:val="22"/>
          <w:sz w:val="44"/>
          <w:szCs w:val="44"/>
        </w:rPr>
      </w:pPr>
    </w:p>
    <w:p>
      <w:pPr>
        <w:jc w:val="center"/>
        <w:rPr>
          <w:rFonts w:ascii="宋体" w:hAnsi="宋体"/>
          <w:kern w:val="22"/>
          <w:sz w:val="44"/>
          <w:szCs w:val="44"/>
        </w:rPr>
      </w:pPr>
    </w:p>
    <w:p>
      <w:pPr>
        <w:jc w:val="left"/>
        <w:rPr>
          <w:rFonts w:ascii="宋体" w:hAnsi="宋体"/>
          <w:kern w:val="22"/>
          <w:szCs w:val="21"/>
        </w:rPr>
      </w:pPr>
    </w:p>
    <w:p>
      <w:pPr>
        <w:rPr>
          <w:rFonts w:ascii="宋体" w:hAnsi="宋体"/>
          <w:kern w:val="22"/>
        </w:rPr>
      </w:pPr>
    </w:p>
    <w:p>
      <w:pPr>
        <w:rPr>
          <w:rFonts w:ascii="宋体" w:hAnsi="宋体"/>
          <w:kern w:val="22"/>
        </w:rPr>
      </w:pPr>
    </w:p>
    <w:p/>
    <w:p/>
    <w:p>
      <w:pPr>
        <w:spacing w:line="312" w:lineRule="auto"/>
      </w:pPr>
    </w:p>
    <w:p/>
    <w:p>
      <w:pPr>
        <w:spacing w:line="312" w:lineRule="auto"/>
        <w:jc w:val="left"/>
      </w:pPr>
    </w:p>
    <w:p>
      <w:pPr>
        <w:spacing w:line="312" w:lineRule="auto"/>
        <w:jc w:val="left"/>
      </w:pPr>
    </w:p>
    <w:p>
      <w:pPr>
        <w:spacing w:line="312" w:lineRule="auto"/>
        <w:jc w:val="left"/>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4689657" o:spid="_x0000_s2051" o:spt="75" type="#_x0000_t75" style="position:absolute;left:0pt;height:587.6pt;width:415.2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o:title="华图国企"/>
          <o:lock v:ext="edit" aspectratio="t"/>
        </v:shape>
      </w:pict>
    </w:r>
    <w:r>
      <w:drawing>
        <wp:anchor distT="0" distB="0" distL="114300" distR="114300" simplePos="0" relativeHeight="251658240" behindDoc="0" locked="0" layoutInCell="1" allowOverlap="1">
          <wp:simplePos x="0" y="0"/>
          <wp:positionH relativeFrom="column">
            <wp:posOffset>-295275</wp:posOffset>
          </wp:positionH>
          <wp:positionV relativeFrom="paragraph">
            <wp:posOffset>-340360</wp:posOffset>
          </wp:positionV>
          <wp:extent cx="1628775" cy="40005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628775" cy="400213"/>
                  </a:xfrm>
                  <a:prstGeom prst="rect">
                    <a:avLst/>
                  </a:prstGeom>
                </pic:spPr>
              </pic:pic>
            </a:graphicData>
          </a:graphic>
        </wp:anchor>
      </w:drawing>
    </w:r>
    <w:r>
      <w:ptab w:relativeTo="margin" w:alignment="center"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4689656" o:spid="_x0000_s2050" o:spt="75" type="#_x0000_t75" style="position:absolute;left:0pt;height:587.6pt;width:415.2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o:title="华图国企"/>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4689655" o:spid="_x0000_s2049" o:spt="75" type="#_x0000_t75" style="position:absolute;left:0pt;height:587.6pt;width:415.2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o:title="华图国企"/>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6392DB"/>
    <w:multiLevelType w:val="singleLevel"/>
    <w:tmpl w:val="8B6392DB"/>
    <w:lvl w:ilvl="0" w:tentative="0">
      <w:start w:val="1"/>
      <w:numFmt w:val="decimal"/>
      <w:suff w:val="space"/>
      <w:lvlText w:val="%1."/>
      <w:lvlJc w:val="left"/>
    </w:lvl>
  </w:abstractNum>
  <w:abstractNum w:abstractNumId="1">
    <w:nsid w:val="8CE697A6"/>
    <w:multiLevelType w:val="singleLevel"/>
    <w:tmpl w:val="8CE697A6"/>
    <w:lvl w:ilvl="0" w:tentative="0">
      <w:start w:val="1"/>
      <w:numFmt w:val="decimal"/>
      <w:suff w:val="space"/>
      <w:lvlText w:val="%1."/>
      <w:lvlJc w:val="left"/>
    </w:lvl>
  </w:abstractNum>
  <w:abstractNum w:abstractNumId="2">
    <w:nsid w:val="941E80F6"/>
    <w:multiLevelType w:val="singleLevel"/>
    <w:tmpl w:val="941E80F6"/>
    <w:lvl w:ilvl="0" w:tentative="0">
      <w:start w:val="1"/>
      <w:numFmt w:val="decimal"/>
      <w:suff w:val="space"/>
      <w:lvlText w:val="%1."/>
      <w:lvlJc w:val="left"/>
    </w:lvl>
  </w:abstractNum>
  <w:abstractNum w:abstractNumId="3">
    <w:nsid w:val="962380EB"/>
    <w:multiLevelType w:val="singleLevel"/>
    <w:tmpl w:val="962380EB"/>
    <w:lvl w:ilvl="0" w:tentative="0">
      <w:start w:val="1"/>
      <w:numFmt w:val="decimal"/>
      <w:suff w:val="space"/>
      <w:lvlText w:val="%1."/>
      <w:lvlJc w:val="left"/>
    </w:lvl>
  </w:abstractNum>
  <w:abstractNum w:abstractNumId="4">
    <w:nsid w:val="A5822712"/>
    <w:multiLevelType w:val="singleLevel"/>
    <w:tmpl w:val="A5822712"/>
    <w:lvl w:ilvl="0" w:tentative="0">
      <w:start w:val="1"/>
      <w:numFmt w:val="decimal"/>
      <w:suff w:val="space"/>
      <w:lvlText w:val="%1."/>
      <w:lvlJc w:val="left"/>
    </w:lvl>
  </w:abstractNum>
  <w:abstractNum w:abstractNumId="5">
    <w:nsid w:val="A9FF22C1"/>
    <w:multiLevelType w:val="singleLevel"/>
    <w:tmpl w:val="A9FF22C1"/>
    <w:lvl w:ilvl="0" w:tentative="0">
      <w:start w:val="1"/>
      <w:numFmt w:val="decimal"/>
      <w:suff w:val="space"/>
      <w:lvlText w:val="%1."/>
      <w:lvlJc w:val="left"/>
    </w:lvl>
  </w:abstractNum>
  <w:abstractNum w:abstractNumId="6">
    <w:nsid w:val="AE1CEC84"/>
    <w:multiLevelType w:val="singleLevel"/>
    <w:tmpl w:val="AE1CEC84"/>
    <w:lvl w:ilvl="0" w:tentative="0">
      <w:start w:val="1"/>
      <w:numFmt w:val="decimal"/>
      <w:suff w:val="space"/>
      <w:lvlText w:val="%1."/>
      <w:lvlJc w:val="left"/>
    </w:lvl>
  </w:abstractNum>
  <w:abstractNum w:abstractNumId="7">
    <w:nsid w:val="B58FEABC"/>
    <w:multiLevelType w:val="singleLevel"/>
    <w:tmpl w:val="B58FEABC"/>
    <w:lvl w:ilvl="0" w:tentative="0">
      <w:start w:val="12"/>
      <w:numFmt w:val="chineseCounting"/>
      <w:suff w:val="space"/>
      <w:lvlText w:val="第%1章"/>
      <w:lvlJc w:val="left"/>
      <w:rPr>
        <w:rFonts w:hint="eastAsia"/>
      </w:rPr>
    </w:lvl>
  </w:abstractNum>
  <w:abstractNum w:abstractNumId="8">
    <w:nsid w:val="C494B684"/>
    <w:multiLevelType w:val="singleLevel"/>
    <w:tmpl w:val="C494B684"/>
    <w:lvl w:ilvl="0" w:tentative="0">
      <w:start w:val="1"/>
      <w:numFmt w:val="decimal"/>
      <w:suff w:val="space"/>
      <w:lvlText w:val="%1."/>
      <w:lvlJc w:val="left"/>
    </w:lvl>
  </w:abstractNum>
  <w:abstractNum w:abstractNumId="9">
    <w:nsid w:val="C5171D5A"/>
    <w:multiLevelType w:val="singleLevel"/>
    <w:tmpl w:val="C5171D5A"/>
    <w:lvl w:ilvl="0" w:tentative="0">
      <w:start w:val="1"/>
      <w:numFmt w:val="decimal"/>
      <w:suff w:val="space"/>
      <w:lvlText w:val="%1."/>
      <w:lvlJc w:val="left"/>
    </w:lvl>
  </w:abstractNum>
  <w:abstractNum w:abstractNumId="10">
    <w:nsid w:val="C68A6124"/>
    <w:multiLevelType w:val="singleLevel"/>
    <w:tmpl w:val="C68A6124"/>
    <w:lvl w:ilvl="0" w:tentative="0">
      <w:start w:val="1"/>
      <w:numFmt w:val="decimal"/>
      <w:suff w:val="space"/>
      <w:lvlText w:val="%1."/>
      <w:lvlJc w:val="left"/>
    </w:lvl>
  </w:abstractNum>
  <w:abstractNum w:abstractNumId="11">
    <w:nsid w:val="C6E04418"/>
    <w:multiLevelType w:val="singleLevel"/>
    <w:tmpl w:val="C6E04418"/>
    <w:lvl w:ilvl="0" w:tentative="0">
      <w:start w:val="1"/>
      <w:numFmt w:val="decimal"/>
      <w:suff w:val="space"/>
      <w:lvlText w:val="%1."/>
      <w:lvlJc w:val="left"/>
    </w:lvl>
  </w:abstractNum>
  <w:abstractNum w:abstractNumId="12">
    <w:nsid w:val="C9B9B394"/>
    <w:multiLevelType w:val="singleLevel"/>
    <w:tmpl w:val="C9B9B394"/>
    <w:lvl w:ilvl="0" w:tentative="0">
      <w:start w:val="1"/>
      <w:numFmt w:val="decimal"/>
      <w:suff w:val="space"/>
      <w:lvlText w:val="%1."/>
      <w:lvlJc w:val="left"/>
    </w:lvl>
  </w:abstractNum>
  <w:abstractNum w:abstractNumId="13">
    <w:nsid w:val="C9BCAD1A"/>
    <w:multiLevelType w:val="singleLevel"/>
    <w:tmpl w:val="C9BCAD1A"/>
    <w:lvl w:ilvl="0" w:tentative="0">
      <w:start w:val="1"/>
      <w:numFmt w:val="decimal"/>
      <w:suff w:val="space"/>
      <w:lvlText w:val="%1."/>
      <w:lvlJc w:val="left"/>
    </w:lvl>
  </w:abstractNum>
  <w:abstractNum w:abstractNumId="14">
    <w:nsid w:val="D3C9A5C2"/>
    <w:multiLevelType w:val="singleLevel"/>
    <w:tmpl w:val="D3C9A5C2"/>
    <w:lvl w:ilvl="0" w:tentative="0">
      <w:start w:val="1"/>
      <w:numFmt w:val="decimal"/>
      <w:suff w:val="space"/>
      <w:lvlText w:val="%1."/>
      <w:lvlJc w:val="left"/>
    </w:lvl>
  </w:abstractNum>
  <w:abstractNum w:abstractNumId="15">
    <w:nsid w:val="D47E9BC0"/>
    <w:multiLevelType w:val="singleLevel"/>
    <w:tmpl w:val="D47E9BC0"/>
    <w:lvl w:ilvl="0" w:tentative="0">
      <w:start w:val="1"/>
      <w:numFmt w:val="decimal"/>
      <w:suff w:val="space"/>
      <w:lvlText w:val="%1."/>
      <w:lvlJc w:val="left"/>
    </w:lvl>
  </w:abstractNum>
  <w:abstractNum w:abstractNumId="16">
    <w:nsid w:val="E419834D"/>
    <w:multiLevelType w:val="singleLevel"/>
    <w:tmpl w:val="E419834D"/>
    <w:lvl w:ilvl="0" w:tentative="0">
      <w:start w:val="1"/>
      <w:numFmt w:val="decimal"/>
      <w:suff w:val="space"/>
      <w:lvlText w:val="%1."/>
      <w:lvlJc w:val="left"/>
    </w:lvl>
  </w:abstractNum>
  <w:abstractNum w:abstractNumId="17">
    <w:nsid w:val="E799EC5B"/>
    <w:multiLevelType w:val="singleLevel"/>
    <w:tmpl w:val="E799EC5B"/>
    <w:lvl w:ilvl="0" w:tentative="0">
      <w:start w:val="1"/>
      <w:numFmt w:val="decimal"/>
      <w:suff w:val="space"/>
      <w:lvlText w:val="%1."/>
      <w:lvlJc w:val="left"/>
    </w:lvl>
  </w:abstractNum>
  <w:abstractNum w:abstractNumId="18">
    <w:nsid w:val="E883AE14"/>
    <w:multiLevelType w:val="singleLevel"/>
    <w:tmpl w:val="E883AE14"/>
    <w:lvl w:ilvl="0" w:tentative="0">
      <w:start w:val="1"/>
      <w:numFmt w:val="decimal"/>
      <w:suff w:val="space"/>
      <w:lvlText w:val="%1."/>
      <w:lvlJc w:val="left"/>
    </w:lvl>
  </w:abstractNum>
  <w:abstractNum w:abstractNumId="19">
    <w:nsid w:val="E8C1D58A"/>
    <w:multiLevelType w:val="singleLevel"/>
    <w:tmpl w:val="E8C1D58A"/>
    <w:lvl w:ilvl="0" w:tentative="0">
      <w:start w:val="1"/>
      <w:numFmt w:val="decimal"/>
      <w:suff w:val="space"/>
      <w:lvlText w:val="%1."/>
      <w:lvlJc w:val="left"/>
    </w:lvl>
  </w:abstractNum>
  <w:abstractNum w:abstractNumId="20">
    <w:nsid w:val="E9122460"/>
    <w:multiLevelType w:val="singleLevel"/>
    <w:tmpl w:val="E9122460"/>
    <w:lvl w:ilvl="0" w:tentative="0">
      <w:start w:val="1"/>
      <w:numFmt w:val="decimal"/>
      <w:suff w:val="space"/>
      <w:lvlText w:val="%1."/>
      <w:lvlJc w:val="left"/>
    </w:lvl>
  </w:abstractNum>
  <w:abstractNum w:abstractNumId="21">
    <w:nsid w:val="F1A46A61"/>
    <w:multiLevelType w:val="singleLevel"/>
    <w:tmpl w:val="F1A46A61"/>
    <w:lvl w:ilvl="0" w:tentative="0">
      <w:start w:val="1"/>
      <w:numFmt w:val="decimal"/>
      <w:suff w:val="space"/>
      <w:lvlText w:val="%1."/>
      <w:lvlJc w:val="left"/>
    </w:lvl>
  </w:abstractNum>
  <w:abstractNum w:abstractNumId="22">
    <w:nsid w:val="F64ABD5F"/>
    <w:multiLevelType w:val="singleLevel"/>
    <w:tmpl w:val="F64ABD5F"/>
    <w:lvl w:ilvl="0" w:tentative="0">
      <w:start w:val="1"/>
      <w:numFmt w:val="decimal"/>
      <w:suff w:val="space"/>
      <w:lvlText w:val="%1."/>
      <w:lvlJc w:val="left"/>
    </w:lvl>
  </w:abstractNum>
  <w:abstractNum w:abstractNumId="23">
    <w:nsid w:val="FE22B969"/>
    <w:multiLevelType w:val="singleLevel"/>
    <w:tmpl w:val="FE22B969"/>
    <w:lvl w:ilvl="0" w:tentative="0">
      <w:start w:val="1"/>
      <w:numFmt w:val="decimal"/>
      <w:suff w:val="space"/>
      <w:lvlText w:val="%1."/>
      <w:lvlJc w:val="left"/>
    </w:lvl>
  </w:abstractNum>
  <w:abstractNum w:abstractNumId="24">
    <w:nsid w:val="083528ED"/>
    <w:multiLevelType w:val="singleLevel"/>
    <w:tmpl w:val="083528ED"/>
    <w:lvl w:ilvl="0" w:tentative="0">
      <w:start w:val="1"/>
      <w:numFmt w:val="decimal"/>
      <w:suff w:val="space"/>
      <w:lvlText w:val="%1."/>
      <w:lvlJc w:val="left"/>
    </w:lvl>
  </w:abstractNum>
  <w:abstractNum w:abstractNumId="25">
    <w:nsid w:val="090AC4DF"/>
    <w:multiLevelType w:val="singleLevel"/>
    <w:tmpl w:val="090AC4DF"/>
    <w:lvl w:ilvl="0" w:tentative="0">
      <w:start w:val="1"/>
      <w:numFmt w:val="decimal"/>
      <w:suff w:val="space"/>
      <w:lvlText w:val="%1."/>
      <w:lvlJc w:val="left"/>
    </w:lvl>
  </w:abstractNum>
  <w:abstractNum w:abstractNumId="26">
    <w:nsid w:val="13FE5508"/>
    <w:multiLevelType w:val="singleLevel"/>
    <w:tmpl w:val="13FE5508"/>
    <w:lvl w:ilvl="0" w:tentative="0">
      <w:start w:val="1"/>
      <w:numFmt w:val="decimal"/>
      <w:suff w:val="space"/>
      <w:lvlText w:val="%1."/>
      <w:lvlJc w:val="left"/>
    </w:lvl>
  </w:abstractNum>
  <w:abstractNum w:abstractNumId="27">
    <w:nsid w:val="1BDEF24E"/>
    <w:multiLevelType w:val="singleLevel"/>
    <w:tmpl w:val="1BDEF24E"/>
    <w:lvl w:ilvl="0" w:tentative="0">
      <w:start w:val="1"/>
      <w:numFmt w:val="decimal"/>
      <w:suff w:val="space"/>
      <w:lvlText w:val="%1."/>
      <w:lvlJc w:val="left"/>
    </w:lvl>
  </w:abstractNum>
  <w:abstractNum w:abstractNumId="28">
    <w:nsid w:val="24E10952"/>
    <w:multiLevelType w:val="singleLevel"/>
    <w:tmpl w:val="24E10952"/>
    <w:lvl w:ilvl="0" w:tentative="0">
      <w:start w:val="1"/>
      <w:numFmt w:val="decimal"/>
      <w:suff w:val="space"/>
      <w:lvlText w:val="%1."/>
      <w:lvlJc w:val="left"/>
    </w:lvl>
  </w:abstractNum>
  <w:abstractNum w:abstractNumId="29">
    <w:nsid w:val="2913003E"/>
    <w:multiLevelType w:val="singleLevel"/>
    <w:tmpl w:val="2913003E"/>
    <w:lvl w:ilvl="0" w:tentative="0">
      <w:start w:val="1"/>
      <w:numFmt w:val="decimal"/>
      <w:suff w:val="space"/>
      <w:lvlText w:val="%1."/>
      <w:lvlJc w:val="left"/>
    </w:lvl>
  </w:abstractNum>
  <w:abstractNum w:abstractNumId="30">
    <w:nsid w:val="29D769FA"/>
    <w:multiLevelType w:val="singleLevel"/>
    <w:tmpl w:val="29D769FA"/>
    <w:lvl w:ilvl="0" w:tentative="0">
      <w:start w:val="1"/>
      <w:numFmt w:val="decimal"/>
      <w:suff w:val="space"/>
      <w:lvlText w:val="%1."/>
      <w:lvlJc w:val="left"/>
    </w:lvl>
  </w:abstractNum>
  <w:abstractNum w:abstractNumId="31">
    <w:nsid w:val="2E75DEB3"/>
    <w:multiLevelType w:val="singleLevel"/>
    <w:tmpl w:val="2E75DEB3"/>
    <w:lvl w:ilvl="0" w:tentative="0">
      <w:start w:val="1"/>
      <w:numFmt w:val="chineseCounting"/>
      <w:suff w:val="space"/>
      <w:lvlText w:val="第%1章"/>
      <w:lvlJc w:val="left"/>
      <w:rPr>
        <w:rFonts w:hint="eastAsia"/>
      </w:rPr>
    </w:lvl>
  </w:abstractNum>
  <w:abstractNum w:abstractNumId="32">
    <w:nsid w:val="2F7DE8A2"/>
    <w:multiLevelType w:val="singleLevel"/>
    <w:tmpl w:val="2F7DE8A2"/>
    <w:lvl w:ilvl="0" w:tentative="0">
      <w:start w:val="1"/>
      <w:numFmt w:val="decimal"/>
      <w:suff w:val="space"/>
      <w:lvlText w:val="%1."/>
      <w:lvlJc w:val="left"/>
    </w:lvl>
  </w:abstractNum>
  <w:abstractNum w:abstractNumId="33">
    <w:nsid w:val="32519CCF"/>
    <w:multiLevelType w:val="singleLevel"/>
    <w:tmpl w:val="32519CCF"/>
    <w:lvl w:ilvl="0" w:tentative="0">
      <w:start w:val="1"/>
      <w:numFmt w:val="decimal"/>
      <w:suff w:val="space"/>
      <w:lvlText w:val="%1."/>
      <w:lvlJc w:val="left"/>
    </w:lvl>
  </w:abstractNum>
  <w:abstractNum w:abstractNumId="34">
    <w:nsid w:val="3311000A"/>
    <w:multiLevelType w:val="singleLevel"/>
    <w:tmpl w:val="3311000A"/>
    <w:lvl w:ilvl="0" w:tentative="0">
      <w:start w:val="1"/>
      <w:numFmt w:val="decimal"/>
      <w:suff w:val="space"/>
      <w:lvlText w:val="%1."/>
      <w:lvlJc w:val="left"/>
    </w:lvl>
  </w:abstractNum>
  <w:abstractNum w:abstractNumId="35">
    <w:nsid w:val="34EA987B"/>
    <w:multiLevelType w:val="singleLevel"/>
    <w:tmpl w:val="34EA987B"/>
    <w:lvl w:ilvl="0" w:tentative="0">
      <w:start w:val="1"/>
      <w:numFmt w:val="decimal"/>
      <w:suff w:val="space"/>
      <w:lvlText w:val="%1."/>
      <w:lvlJc w:val="left"/>
    </w:lvl>
  </w:abstractNum>
  <w:abstractNum w:abstractNumId="36">
    <w:nsid w:val="37BDB5D1"/>
    <w:multiLevelType w:val="singleLevel"/>
    <w:tmpl w:val="37BDB5D1"/>
    <w:lvl w:ilvl="0" w:tentative="0">
      <w:start w:val="1"/>
      <w:numFmt w:val="decimal"/>
      <w:suff w:val="space"/>
      <w:lvlText w:val="%1."/>
      <w:lvlJc w:val="left"/>
    </w:lvl>
  </w:abstractNum>
  <w:abstractNum w:abstractNumId="37">
    <w:nsid w:val="3E0218E8"/>
    <w:multiLevelType w:val="singleLevel"/>
    <w:tmpl w:val="3E0218E8"/>
    <w:lvl w:ilvl="0" w:tentative="0">
      <w:start w:val="1"/>
      <w:numFmt w:val="decimal"/>
      <w:suff w:val="space"/>
      <w:lvlText w:val="%1."/>
      <w:lvlJc w:val="left"/>
    </w:lvl>
  </w:abstractNum>
  <w:abstractNum w:abstractNumId="38">
    <w:nsid w:val="40518FC3"/>
    <w:multiLevelType w:val="singleLevel"/>
    <w:tmpl w:val="40518FC3"/>
    <w:lvl w:ilvl="0" w:tentative="0">
      <w:start w:val="1"/>
      <w:numFmt w:val="decimal"/>
      <w:suff w:val="space"/>
      <w:lvlText w:val="%1."/>
      <w:lvlJc w:val="left"/>
    </w:lvl>
  </w:abstractNum>
  <w:abstractNum w:abstractNumId="39">
    <w:nsid w:val="408A7F7A"/>
    <w:multiLevelType w:val="singleLevel"/>
    <w:tmpl w:val="408A7F7A"/>
    <w:lvl w:ilvl="0" w:tentative="0">
      <w:start w:val="1"/>
      <w:numFmt w:val="decimal"/>
      <w:suff w:val="space"/>
      <w:lvlText w:val="%1."/>
      <w:lvlJc w:val="left"/>
    </w:lvl>
  </w:abstractNum>
  <w:abstractNum w:abstractNumId="40">
    <w:nsid w:val="43BDF273"/>
    <w:multiLevelType w:val="singleLevel"/>
    <w:tmpl w:val="43BDF273"/>
    <w:lvl w:ilvl="0" w:tentative="0">
      <w:start w:val="1"/>
      <w:numFmt w:val="decimal"/>
      <w:suff w:val="space"/>
      <w:lvlText w:val="%1."/>
      <w:lvlJc w:val="left"/>
    </w:lvl>
  </w:abstractNum>
  <w:abstractNum w:abstractNumId="41">
    <w:nsid w:val="52913031"/>
    <w:multiLevelType w:val="singleLevel"/>
    <w:tmpl w:val="52913031"/>
    <w:lvl w:ilvl="0" w:tentative="0">
      <w:start w:val="4"/>
      <w:numFmt w:val="chineseCounting"/>
      <w:suff w:val="space"/>
      <w:lvlText w:val="第%1章"/>
      <w:lvlJc w:val="left"/>
      <w:rPr>
        <w:rFonts w:hint="eastAsia"/>
      </w:rPr>
    </w:lvl>
  </w:abstractNum>
  <w:abstractNum w:abstractNumId="42">
    <w:nsid w:val="56E38759"/>
    <w:multiLevelType w:val="singleLevel"/>
    <w:tmpl w:val="56E38759"/>
    <w:lvl w:ilvl="0" w:tentative="0">
      <w:start w:val="1"/>
      <w:numFmt w:val="decimal"/>
      <w:suff w:val="space"/>
      <w:lvlText w:val="%1."/>
      <w:lvlJc w:val="left"/>
    </w:lvl>
  </w:abstractNum>
  <w:abstractNum w:abstractNumId="43">
    <w:nsid w:val="596B0B62"/>
    <w:multiLevelType w:val="singleLevel"/>
    <w:tmpl w:val="596B0B62"/>
    <w:lvl w:ilvl="0" w:tentative="0">
      <w:start w:val="1"/>
      <w:numFmt w:val="decimal"/>
      <w:suff w:val="space"/>
      <w:lvlText w:val="%1."/>
      <w:lvlJc w:val="left"/>
    </w:lvl>
  </w:abstractNum>
  <w:abstractNum w:abstractNumId="44">
    <w:nsid w:val="5C86FD02"/>
    <w:multiLevelType w:val="singleLevel"/>
    <w:tmpl w:val="5C86FD02"/>
    <w:lvl w:ilvl="0" w:tentative="0">
      <w:start w:val="1"/>
      <w:numFmt w:val="chineseCounting"/>
      <w:suff w:val="space"/>
      <w:lvlText w:val="第%1章"/>
      <w:lvlJc w:val="left"/>
      <w:rPr>
        <w:rFonts w:hint="eastAsia"/>
      </w:rPr>
    </w:lvl>
  </w:abstractNum>
  <w:abstractNum w:abstractNumId="45">
    <w:nsid w:val="68FDAFDE"/>
    <w:multiLevelType w:val="singleLevel"/>
    <w:tmpl w:val="68FDAFDE"/>
    <w:lvl w:ilvl="0" w:tentative="0">
      <w:start w:val="1"/>
      <w:numFmt w:val="decimal"/>
      <w:suff w:val="space"/>
      <w:lvlText w:val="%1."/>
      <w:lvlJc w:val="left"/>
    </w:lvl>
  </w:abstractNum>
  <w:abstractNum w:abstractNumId="46">
    <w:nsid w:val="6AC70749"/>
    <w:multiLevelType w:val="singleLevel"/>
    <w:tmpl w:val="6AC70749"/>
    <w:lvl w:ilvl="0" w:tentative="0">
      <w:start w:val="1"/>
      <w:numFmt w:val="decimal"/>
      <w:suff w:val="space"/>
      <w:lvlText w:val="%1."/>
      <w:lvlJc w:val="left"/>
    </w:lvl>
  </w:abstractNum>
  <w:abstractNum w:abstractNumId="47">
    <w:nsid w:val="755A3B41"/>
    <w:multiLevelType w:val="singleLevel"/>
    <w:tmpl w:val="755A3B41"/>
    <w:lvl w:ilvl="0" w:tentative="0">
      <w:start w:val="1"/>
      <w:numFmt w:val="decimal"/>
      <w:suff w:val="space"/>
      <w:lvlText w:val="%1."/>
      <w:lvlJc w:val="left"/>
    </w:lvl>
  </w:abstractNum>
  <w:abstractNum w:abstractNumId="48">
    <w:nsid w:val="776AB24E"/>
    <w:multiLevelType w:val="singleLevel"/>
    <w:tmpl w:val="776AB24E"/>
    <w:lvl w:ilvl="0" w:tentative="0">
      <w:start w:val="1"/>
      <w:numFmt w:val="decimal"/>
      <w:suff w:val="space"/>
      <w:lvlText w:val="%1."/>
      <w:lvlJc w:val="left"/>
    </w:lvl>
  </w:abstractNum>
  <w:abstractNum w:abstractNumId="49">
    <w:nsid w:val="7CADF693"/>
    <w:multiLevelType w:val="singleLevel"/>
    <w:tmpl w:val="7CADF693"/>
    <w:lvl w:ilvl="0" w:tentative="0">
      <w:start w:val="1"/>
      <w:numFmt w:val="decimal"/>
      <w:suff w:val="space"/>
      <w:lvlText w:val="%1."/>
      <w:lvlJc w:val="left"/>
    </w:lvl>
  </w:abstractNum>
  <w:num w:numId="1">
    <w:abstractNumId w:val="44"/>
  </w:num>
  <w:num w:numId="2">
    <w:abstractNumId w:val="30"/>
  </w:num>
  <w:num w:numId="3">
    <w:abstractNumId w:val="35"/>
  </w:num>
  <w:num w:numId="4">
    <w:abstractNumId w:val="43"/>
  </w:num>
  <w:num w:numId="5">
    <w:abstractNumId w:val="17"/>
  </w:num>
  <w:num w:numId="6">
    <w:abstractNumId w:val="3"/>
  </w:num>
  <w:num w:numId="7">
    <w:abstractNumId w:val="9"/>
  </w:num>
  <w:num w:numId="8">
    <w:abstractNumId w:val="19"/>
  </w:num>
  <w:num w:numId="9">
    <w:abstractNumId w:val="42"/>
  </w:num>
  <w:num w:numId="10">
    <w:abstractNumId w:val="5"/>
  </w:num>
  <w:num w:numId="11">
    <w:abstractNumId w:val="29"/>
  </w:num>
  <w:num w:numId="12">
    <w:abstractNumId w:val="14"/>
  </w:num>
  <w:num w:numId="13">
    <w:abstractNumId w:val="18"/>
  </w:num>
  <w:num w:numId="14">
    <w:abstractNumId w:val="12"/>
  </w:num>
  <w:num w:numId="15">
    <w:abstractNumId w:val="26"/>
  </w:num>
  <w:num w:numId="16">
    <w:abstractNumId w:val="39"/>
  </w:num>
  <w:num w:numId="17">
    <w:abstractNumId w:val="46"/>
  </w:num>
  <w:num w:numId="18">
    <w:abstractNumId w:val="28"/>
  </w:num>
  <w:num w:numId="19">
    <w:abstractNumId w:val="7"/>
  </w:num>
  <w:num w:numId="20">
    <w:abstractNumId w:val="20"/>
  </w:num>
  <w:num w:numId="21">
    <w:abstractNumId w:val="16"/>
  </w:num>
  <w:num w:numId="22">
    <w:abstractNumId w:val="31"/>
  </w:num>
  <w:num w:numId="23">
    <w:abstractNumId w:val="40"/>
  </w:num>
  <w:num w:numId="24">
    <w:abstractNumId w:val="49"/>
  </w:num>
  <w:num w:numId="25">
    <w:abstractNumId w:val="34"/>
  </w:num>
  <w:num w:numId="26">
    <w:abstractNumId w:val="1"/>
  </w:num>
  <w:num w:numId="27">
    <w:abstractNumId w:val="13"/>
  </w:num>
  <w:num w:numId="28">
    <w:abstractNumId w:val="22"/>
  </w:num>
  <w:num w:numId="29">
    <w:abstractNumId w:val="0"/>
  </w:num>
  <w:num w:numId="30">
    <w:abstractNumId w:val="48"/>
  </w:num>
  <w:num w:numId="31">
    <w:abstractNumId w:val="4"/>
  </w:num>
  <w:num w:numId="32">
    <w:abstractNumId w:val="32"/>
  </w:num>
  <w:num w:numId="33">
    <w:abstractNumId w:val="38"/>
  </w:num>
  <w:num w:numId="34">
    <w:abstractNumId w:val="24"/>
  </w:num>
  <w:num w:numId="35">
    <w:abstractNumId w:val="37"/>
  </w:num>
  <w:num w:numId="36">
    <w:abstractNumId w:val="25"/>
  </w:num>
  <w:num w:numId="37">
    <w:abstractNumId w:val="47"/>
  </w:num>
  <w:num w:numId="38">
    <w:abstractNumId w:val="41"/>
  </w:num>
  <w:num w:numId="39">
    <w:abstractNumId w:val="15"/>
  </w:num>
  <w:num w:numId="40">
    <w:abstractNumId w:val="2"/>
  </w:num>
  <w:num w:numId="41">
    <w:abstractNumId w:val="11"/>
  </w:num>
  <w:num w:numId="42">
    <w:abstractNumId w:val="10"/>
  </w:num>
  <w:num w:numId="43">
    <w:abstractNumId w:val="8"/>
  </w:num>
  <w:num w:numId="44">
    <w:abstractNumId w:val="23"/>
  </w:num>
  <w:num w:numId="45">
    <w:abstractNumId w:val="36"/>
  </w:num>
  <w:num w:numId="46">
    <w:abstractNumId w:val="33"/>
  </w:num>
  <w:num w:numId="47">
    <w:abstractNumId w:val="27"/>
  </w:num>
  <w:num w:numId="48">
    <w:abstractNumId w:val="45"/>
  </w:num>
  <w:num w:numId="49">
    <w:abstractNumId w:val="6"/>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F07AED"/>
    <w:rsid w:val="00424BAA"/>
    <w:rsid w:val="00492253"/>
    <w:rsid w:val="00510E10"/>
    <w:rsid w:val="007B7BEF"/>
    <w:rsid w:val="008D044C"/>
    <w:rsid w:val="00910283"/>
    <w:rsid w:val="00976CD0"/>
    <w:rsid w:val="009B15DD"/>
    <w:rsid w:val="00B4261A"/>
    <w:rsid w:val="19B511E0"/>
    <w:rsid w:val="2552264B"/>
    <w:rsid w:val="47B612F1"/>
    <w:rsid w:val="4F35416F"/>
    <w:rsid w:val="4F8E0328"/>
    <w:rsid w:val="51454A43"/>
    <w:rsid w:val="539B5423"/>
    <w:rsid w:val="5EF07AED"/>
    <w:rsid w:val="6B682E75"/>
    <w:rsid w:val="6D535020"/>
    <w:rsid w:val="6F4D5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0"/>
    <w:qFormat/>
    <w:uiPriority w:val="0"/>
    <w:pPr>
      <w:keepNext/>
      <w:keepLines/>
      <w:jc w:val="center"/>
      <w:outlineLvl w:val="0"/>
    </w:pPr>
    <w:rPr>
      <w:b/>
      <w:bCs/>
      <w:kern w:val="44"/>
      <w:sz w:val="32"/>
      <w:szCs w:val="4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字符"/>
    <w:basedOn w:val="6"/>
    <w:link w:val="4"/>
    <w:uiPriority w:val="0"/>
    <w:rPr>
      <w:rFonts w:asciiTheme="minorHAnsi" w:hAnsiTheme="minorHAnsi" w:eastAsiaTheme="minorEastAsia" w:cstheme="minorBidi"/>
      <w:kern w:val="2"/>
      <w:sz w:val="18"/>
      <w:szCs w:val="18"/>
    </w:rPr>
  </w:style>
  <w:style w:type="character" w:customStyle="1" w:styleId="9">
    <w:name w:val="页脚 字符"/>
    <w:basedOn w:val="6"/>
    <w:link w:val="3"/>
    <w:uiPriority w:val="0"/>
    <w:rPr>
      <w:rFonts w:asciiTheme="minorHAnsi" w:hAnsiTheme="minorHAnsi" w:eastAsiaTheme="minorEastAsia" w:cstheme="minorBidi"/>
      <w:kern w:val="2"/>
      <w:sz w:val="18"/>
      <w:szCs w:val="18"/>
    </w:rPr>
  </w:style>
  <w:style w:type="character" w:customStyle="1" w:styleId="10">
    <w:name w:val="标题 1 字符"/>
    <w:basedOn w:val="6"/>
    <w:link w:val="2"/>
    <w:uiPriority w:val="0"/>
    <w:rPr>
      <w:rFonts w:asciiTheme="minorHAnsi" w:hAnsiTheme="minorHAnsi" w:eastAsiaTheme="minorEastAsia" w:cstheme="minorBidi"/>
      <w:b/>
      <w:bCs/>
      <w:kern w:val="44"/>
      <w:sz w:val="32"/>
      <w:szCs w:val="4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2" Type="http://schemas.openxmlformats.org/officeDocument/2006/relationships/fontTable" Target="fontTable.xml"/><Relationship Id="rId41" Type="http://schemas.openxmlformats.org/officeDocument/2006/relationships/numbering" Target="numbering.xml"/><Relationship Id="rId40" Type="http://schemas.openxmlformats.org/officeDocument/2006/relationships/customXml" Target="../customXml/item1.xml"/><Relationship Id="rId4" Type="http://schemas.openxmlformats.org/officeDocument/2006/relationships/header" Target="header2.xml"/><Relationship Id="rId39" Type="http://schemas.openxmlformats.org/officeDocument/2006/relationships/image" Target="media/image18.wmf"/><Relationship Id="rId38" Type="http://schemas.openxmlformats.org/officeDocument/2006/relationships/oleObject" Target="embeddings/oleObject14.bin"/><Relationship Id="rId37" Type="http://schemas.openxmlformats.org/officeDocument/2006/relationships/image" Target="media/image17.wmf"/><Relationship Id="rId36" Type="http://schemas.openxmlformats.org/officeDocument/2006/relationships/oleObject" Target="embeddings/oleObject13.bin"/><Relationship Id="rId35" Type="http://schemas.openxmlformats.org/officeDocument/2006/relationships/image" Target="media/image16.wmf"/><Relationship Id="rId34" Type="http://schemas.openxmlformats.org/officeDocument/2006/relationships/oleObject" Target="embeddings/oleObject12.bin"/><Relationship Id="rId33" Type="http://schemas.openxmlformats.org/officeDocument/2006/relationships/image" Target="media/image15.wmf"/><Relationship Id="rId32" Type="http://schemas.openxmlformats.org/officeDocument/2006/relationships/oleObject" Target="embeddings/oleObject11.bin"/><Relationship Id="rId31" Type="http://schemas.openxmlformats.org/officeDocument/2006/relationships/image" Target="media/image14.wmf"/><Relationship Id="rId30" Type="http://schemas.openxmlformats.org/officeDocument/2006/relationships/oleObject" Target="embeddings/oleObject10.bin"/><Relationship Id="rId3" Type="http://schemas.openxmlformats.org/officeDocument/2006/relationships/header" Target="header1.xml"/><Relationship Id="rId29" Type="http://schemas.openxmlformats.org/officeDocument/2006/relationships/image" Target="media/image13.wmf"/><Relationship Id="rId28" Type="http://schemas.openxmlformats.org/officeDocument/2006/relationships/oleObject" Target="embeddings/oleObject9.bin"/><Relationship Id="rId27" Type="http://schemas.openxmlformats.org/officeDocument/2006/relationships/image" Target="media/image12.wmf"/><Relationship Id="rId26" Type="http://schemas.openxmlformats.org/officeDocument/2006/relationships/oleObject" Target="embeddings/oleObject8.bin"/><Relationship Id="rId25" Type="http://schemas.openxmlformats.org/officeDocument/2006/relationships/image" Target="media/image11.wmf"/><Relationship Id="rId24" Type="http://schemas.openxmlformats.org/officeDocument/2006/relationships/oleObject" Target="embeddings/oleObject7.bin"/><Relationship Id="rId23" Type="http://schemas.openxmlformats.org/officeDocument/2006/relationships/image" Target="media/image10.wmf"/><Relationship Id="rId22" Type="http://schemas.openxmlformats.org/officeDocument/2006/relationships/oleObject" Target="embeddings/oleObject6.bin"/><Relationship Id="rId21" Type="http://schemas.openxmlformats.org/officeDocument/2006/relationships/image" Target="media/image9.w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4.bin"/><Relationship Id="rId17" Type="http://schemas.openxmlformats.org/officeDocument/2006/relationships/image" Target="media/image7.wmf"/><Relationship Id="rId16" Type="http://schemas.openxmlformats.org/officeDocument/2006/relationships/oleObject" Target="embeddings/oleObject3.bin"/><Relationship Id="rId15" Type="http://schemas.openxmlformats.org/officeDocument/2006/relationships/image" Target="media/image6.wmf"/><Relationship Id="rId14" Type="http://schemas.openxmlformats.org/officeDocument/2006/relationships/oleObject" Target="embeddings/oleObject2.bin"/><Relationship Id="rId13" Type="http://schemas.openxmlformats.org/officeDocument/2006/relationships/image" Target="media/image5.wmf"/><Relationship Id="rId12" Type="http://schemas.openxmlformats.org/officeDocument/2006/relationships/oleObject" Target="embeddings/oleObject1.bin"/><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21</Pages>
  <Words>2833</Words>
  <Characters>16149</Characters>
  <Lines>134</Lines>
  <Paragraphs>37</Paragraphs>
  <TotalTime>1</TotalTime>
  <ScaleCrop>false</ScaleCrop>
  <LinksUpToDate>false</LinksUpToDate>
  <CharactersWithSpaces>18945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2018-11-29T08:03:00Z</dcterms:created>
  <dc:creator>男孩</dc:creator>
  <cp:lastModifiedBy>@air</cp:lastModifiedBy>
  <cp:lastPrinted>2020-03-31T02:33:00Z</cp:lastPrinted>
  <dcterms:modified xsi:type="dcterms:W3CDTF">2020-09-17T07:21:13Z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