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bCs/>
          <w:sz w:val="32"/>
          <w:szCs w:val="32"/>
        </w:rPr>
        <w:t>附件1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团风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县公开招聘全科医生特设岗位人员岗位一览表</w:t>
      </w:r>
    </w:p>
    <w:bookmarkEnd w:id="0"/>
    <w:tbl>
      <w:tblPr>
        <w:tblStyle w:val="3"/>
        <w:tblW w:w="153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841"/>
        <w:gridCol w:w="1096"/>
        <w:gridCol w:w="1096"/>
        <w:gridCol w:w="625"/>
        <w:gridCol w:w="522"/>
        <w:gridCol w:w="571"/>
        <w:gridCol w:w="1886"/>
        <w:gridCol w:w="1855"/>
        <w:gridCol w:w="806"/>
        <w:gridCol w:w="828"/>
        <w:gridCol w:w="2139"/>
        <w:gridCol w:w="827"/>
        <w:gridCol w:w="985"/>
        <w:gridCol w:w="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派驻单位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职位描述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岗位所需专业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hint="eastAsia" w:ascii="宋体" w:hAnsi="宋体" w:cs="黑体"/>
                <w:sz w:val="20"/>
                <w:szCs w:val="20"/>
              </w:rPr>
              <w:t>全科医生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从事全科诊疗服务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医学类专业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男年龄在45周岁及以下，女年龄在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40周岁及以下。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除具备上述所列条件外，还需具备下列条件之一：1.具有临床类别全科医学专业或中医类别全科医学专业执业医师资格。2.具有执业医师资格，经过省级卫生健康部门（含中医药管理部门）认可的全科医生规范化培养、转岗培训或者岗位培训并考核合格。3.具有二级以上医院工作经历和执业医师资格，多年从事临床医疗工作，能够胜任全科医生岗位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hint="eastAsia" w:ascii="宋体" w:hAnsi="宋体" w:cs="黑体"/>
                <w:sz w:val="20"/>
                <w:szCs w:val="20"/>
              </w:rPr>
              <w:t>全科医生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从事全科诊疗服务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hint="eastAsia" w:ascii="宋体" w:hAnsi="宋体" w:cs="黑体"/>
                <w:sz w:val="20"/>
                <w:szCs w:val="20"/>
              </w:rPr>
              <w:t>全科医生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从事全科诊疗服务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001B9"/>
    <w:rsid w:val="33A00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2020-11-05T07:10:00Z</dcterms:created>
  <dc:creator>honey</dc:creator>
  <cp:lastModifiedBy>honey</cp:lastModifiedBy>
  <dcterms:modified xsi:type="dcterms:W3CDTF">2020-11-05T07:11:33Z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