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衢江区招聘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2021年优秀应届毕业生专业要求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0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tblHeader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中小学/中职语文教师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因各高校专业设置及专业课程设置存在差异，各岗位所列专业要求不尽完善。未列入本表的专业是否符合招聘要求，由衢江区教育局、衢江区人力资源和社会保障局研究决定。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/中职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中小学心理健康教师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本科：心理学类。研究生：一级学科：心理学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中小学体育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本科：体育学类（体育教育、运动训练、社会体育指导与管理、武术与民族体育、运动康复、休闲体育）。研究生：一级学科：体育学。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中小学美术教师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本科：美术学类，设计学类。研究生：二级学科：美术学，设计艺术学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初中社政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本科：思想政治教育、政治学类（政治学与行政学、国际政治、外交学），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历史教育、历史学类（世界史、考古学、文物与博物馆学、文物保护技术、外国语言与外国历史）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地理教育、地理科学类（地理科学、自然地理与资源环境、人文地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与城乡规划、地理信息科学）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人文教育。研究生：一级学科：历史学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地理学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，政治学，马克思主义理论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：自然地理学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小学信息技术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/中职计算机教师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技术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信息与通信工程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中职电子商务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本科：电子商务类，计算机类。研究生：一级学科：计算机科学与技术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本科：旅游管理类。研究生：二级学科：旅游管理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中职文秘教师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秘书学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中职中医康复技术教师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康复治疗学、康复物理治疗、康复作业治疗、针灸推拿学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中职护理教师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护理学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特殊教育教师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特殊教育、康复治疗、心理学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幼儿教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师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本科：学前教育。研究生：二级学科：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学前教育学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2020-11-03T12:04:17Z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