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1080"/>
        <w:gridCol w:w="645"/>
        <w:gridCol w:w="1200"/>
        <w:gridCol w:w="1485"/>
        <w:gridCol w:w="2370"/>
        <w:gridCol w:w="735"/>
      </w:tblGrid>
      <w:tr w:rsidR="00DF7C19" w:rsidRPr="00DF7C19" w:rsidTr="00DF7C19">
        <w:trPr>
          <w:trHeight w:val="645"/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b/>
                <w:bCs/>
                <w:color w:val="000000"/>
                <w:sz w:val="23"/>
              </w:rPr>
              <w:t>序号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b/>
                <w:bCs/>
                <w:color w:val="000000"/>
                <w:sz w:val="23"/>
              </w:rPr>
              <w:t>招聘岗位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b/>
                <w:bCs/>
                <w:color w:val="000000"/>
                <w:sz w:val="23"/>
              </w:rPr>
              <w:t>招聘</w:t>
            </w:r>
            <w:r w:rsidRPr="00DF7C19">
              <w:rPr>
                <w:rFonts w:ascii="宋体" w:eastAsia="宋体" w:hAnsi="宋体" w:cs="宋体" w:hint="eastAsia"/>
                <w:b/>
                <w:bCs/>
                <w:color w:val="000000"/>
                <w:sz w:val="23"/>
                <w:szCs w:val="23"/>
              </w:rPr>
              <w:br/>
            </w:r>
            <w:r w:rsidRPr="00DF7C19">
              <w:rPr>
                <w:rFonts w:ascii="宋体" w:eastAsia="宋体" w:hAnsi="宋体" w:cs="宋体" w:hint="eastAsia"/>
                <w:b/>
                <w:bCs/>
                <w:color w:val="000000"/>
                <w:sz w:val="23"/>
              </w:rPr>
              <w:t>人数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b/>
                <w:bCs/>
                <w:color w:val="000000"/>
                <w:sz w:val="23"/>
              </w:rPr>
              <w:t>专业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b/>
                <w:bCs/>
                <w:color w:val="000000"/>
                <w:sz w:val="23"/>
              </w:rPr>
              <w:t>学历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b/>
                <w:bCs/>
                <w:color w:val="000000"/>
                <w:sz w:val="23"/>
              </w:rPr>
              <w:t>资格条件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b/>
                <w:bCs/>
                <w:color w:val="000000"/>
                <w:sz w:val="23"/>
              </w:rPr>
              <w:t>备注</w:t>
            </w:r>
          </w:p>
        </w:tc>
      </w:tr>
      <w:tr w:rsidR="00DF7C19" w:rsidRPr="00DF7C19" w:rsidTr="00DF7C19">
        <w:trPr>
          <w:trHeight w:val="1185"/>
          <w:tblCellSpacing w:w="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急诊院前急救医师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临床医学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研究生学历</w:t>
            </w: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硕士及以上学位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1.年龄35周岁及以下</w:t>
            </w: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（1984年10月26日及以后出生）</w:t>
            </w: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；</w:t>
            </w:r>
          </w:p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2.有急诊科一线三年以上工作经验者同等条件优先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纳入岐黄人才储备工程</w:t>
            </w:r>
          </w:p>
        </w:tc>
      </w:tr>
      <w:tr w:rsidR="00DF7C19" w:rsidRPr="00DF7C19" w:rsidTr="00DF7C19">
        <w:trPr>
          <w:trHeight w:val="420"/>
          <w:tblCellSpacing w:w="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急诊留观病房医师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临床医学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研究生学历</w:t>
            </w: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硕士及以上学位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1.年龄35周岁及以下</w:t>
            </w: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（1984年10月26日及以后出生）</w:t>
            </w: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；</w:t>
            </w:r>
          </w:p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2.有急诊科临床工作经验者同等条件优先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纳入岐黄人才储备工程</w:t>
            </w:r>
          </w:p>
        </w:tc>
      </w:tr>
      <w:tr w:rsidR="00DF7C19" w:rsidRPr="00DF7C19" w:rsidTr="00DF7C19">
        <w:trPr>
          <w:trHeight w:val="1185"/>
          <w:tblCellSpacing w:w="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风湿内分泌科医师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中医学、中西医结合临床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研究生学历</w:t>
            </w: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硕士及以上学位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年龄35周岁及以下</w:t>
            </w: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（1984年10月26日及以后出生）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纳入岐黄人才储备工程</w:t>
            </w:r>
          </w:p>
        </w:tc>
      </w:tr>
      <w:tr w:rsidR="00DF7C19" w:rsidRPr="00DF7C19" w:rsidTr="00DF7C19">
        <w:trPr>
          <w:trHeight w:val="1125"/>
          <w:tblCellSpacing w:w="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泌尿外科医师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临床医学（泌尿外科方向）、外科学（泌尿外科方向）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研究生学历</w:t>
            </w: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硕士及以上学位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wordWrap w:val="0"/>
              <w:adjustRightInd/>
              <w:snapToGrid/>
              <w:spacing w:before="100" w:beforeAutospacing="1" w:after="100" w:afterAutospacing="1" w:line="450" w:lineRule="atLeast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1.年龄35周岁及以下</w:t>
            </w: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（1984年10月26日及以后出生）；</w:t>
            </w:r>
          </w:p>
          <w:p w:rsidR="00DF7C19" w:rsidRPr="00DF7C19" w:rsidRDefault="00DF7C19" w:rsidP="00DF7C19">
            <w:pPr>
              <w:wordWrap w:val="0"/>
              <w:adjustRightInd/>
              <w:snapToGrid/>
              <w:spacing w:before="100" w:beforeAutospacing="1" w:after="100" w:afterAutospacing="1" w:line="450" w:lineRule="atLeast"/>
              <w:textAlignment w:val="center"/>
              <w:rPr>
                <w:rFonts w:ascii="微软雅黑" w:hAnsi="微软雅黑" w:cs="宋体" w:hint="eastAsia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2.取得执业医师资格证书</w:t>
            </w:r>
          </w:p>
          <w:p w:rsidR="00DF7C19" w:rsidRPr="00DF7C19" w:rsidRDefault="00DF7C19" w:rsidP="00DF7C19">
            <w:pPr>
              <w:wordWrap w:val="0"/>
              <w:adjustRightInd/>
              <w:snapToGrid/>
              <w:spacing w:before="100" w:beforeAutospacing="1" w:after="100" w:afterAutospacing="1" w:line="450" w:lineRule="atLeast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纳入岐黄人才储备工程</w:t>
            </w:r>
          </w:p>
        </w:tc>
      </w:tr>
      <w:tr w:rsidR="00DF7C19" w:rsidRPr="00DF7C19" w:rsidTr="00DF7C19">
        <w:trPr>
          <w:trHeight w:val="1275"/>
          <w:tblCellSpacing w:w="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健康管理中心检后咨询医师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中医学和中西医结合类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研究生学历</w:t>
            </w: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硕士及以上学位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1.年龄35周岁及以下（1984年10月26日及以后出生）；</w:t>
            </w:r>
          </w:p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2.取得执业医师资格证书；</w:t>
            </w: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3.有治未病相关工作经验者同等条件优先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纳入岐黄人才储备工程</w:t>
            </w:r>
          </w:p>
        </w:tc>
      </w:tr>
      <w:tr w:rsidR="00DF7C19" w:rsidRPr="00DF7C19" w:rsidTr="00DF7C19">
        <w:trPr>
          <w:trHeight w:val="1200"/>
          <w:tblCellSpacing w:w="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健康管理中心项目预定医师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中医学和中西医结合类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研究生学历</w:t>
            </w: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硕士及以上学位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1.年龄35周岁及以下（1984年10月26日及以后出生）；</w:t>
            </w:r>
          </w:p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2.取得执业医师资格证书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纳入岐黄人才储备工程</w:t>
            </w:r>
          </w:p>
        </w:tc>
      </w:tr>
      <w:tr w:rsidR="00DF7C19" w:rsidRPr="00DF7C19" w:rsidTr="00DF7C19">
        <w:trPr>
          <w:trHeight w:val="2235"/>
          <w:tblCellSpacing w:w="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健康管理中心超声诊断医师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医学影像学、影像医学与核医学、临床医学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研究生学历</w:t>
            </w: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硕士及以上学位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1.年龄35周岁及以下（1984年10月26日及以后出生）；</w:t>
            </w:r>
          </w:p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2.取得执业医师资格证书；</w:t>
            </w: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3.具有超声医学专业主治医师及以上职称资格证书者，学历可放宽至本科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纳入岐黄人才储备工程</w:t>
            </w:r>
          </w:p>
        </w:tc>
      </w:tr>
      <w:tr w:rsidR="00DF7C19" w:rsidRPr="00DF7C19" w:rsidTr="00DF7C19">
        <w:trPr>
          <w:trHeight w:val="2010"/>
          <w:tblCellSpacing w:w="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健康管理中心心电图诊断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临床医学、内科学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研究生学历</w:t>
            </w: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硕士及以上学位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1.年龄35周岁及以下（1984年10月26日及以后出生）；</w:t>
            </w:r>
          </w:p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2.取得执业医师资格证书；</w:t>
            </w: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3.有心电图诊断工作经验者同等条件优先；</w:t>
            </w: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4.具有相关专业主治医师及以上职称资格证书者，学历可放宽至本科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纳入岐黄人才储备工程</w:t>
            </w:r>
          </w:p>
        </w:tc>
      </w:tr>
      <w:tr w:rsidR="00DF7C19" w:rsidRPr="00DF7C19" w:rsidTr="00DF7C19">
        <w:trPr>
          <w:trHeight w:val="1200"/>
          <w:tblCellSpacing w:w="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健康管理中心导诊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护理类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本科及以上学历</w:t>
            </w:r>
          </w:p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学士及以上学位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年龄30周岁及以下（1989年10月26日及以后出生）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DF7C19" w:rsidRPr="00DF7C19" w:rsidTr="00DF7C19">
        <w:trPr>
          <w:trHeight w:val="540"/>
          <w:tblCellSpacing w:w="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DF7C1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C19" w:rsidRPr="00DF7C19" w:rsidRDefault="00DF7C19" w:rsidP="00DF7C19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7C19" w:rsidRPr="00DF7C19" w:rsidRDefault="00DF7C19" w:rsidP="00DF7C19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F7C19"/>
    <w:rsid w:val="00323B43"/>
    <w:rsid w:val="003D37D8"/>
    <w:rsid w:val="004358AB"/>
    <w:rsid w:val="0064020C"/>
    <w:rsid w:val="008811B0"/>
    <w:rsid w:val="008B7726"/>
    <w:rsid w:val="00CF7209"/>
    <w:rsid w:val="00DF7C19"/>
    <w:rsid w:val="00E11BE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DF7C1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2020-10-27T14:28:00Z</dcterms:created>
  <dcterms:modified xsi:type="dcterms:W3CDTF">2020-10-27T14:29:00Z</dcterms:modified>
</cp:coreProperties>
</file>