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 w:color="auto" w:fill="FEFEFE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2001"/>
        <w:gridCol w:w="1201"/>
        <w:gridCol w:w="523"/>
        <w:gridCol w:w="500"/>
        <w:gridCol w:w="2592"/>
        <w:gridCol w:w="761"/>
        <w:gridCol w:w="472"/>
      </w:tblGrid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单位及代码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职位及代码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毕业院校/原工作单位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福建省药品监督管理局（00094））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医疗器械监管处（01）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吕唯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410009401037462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福州大学生物工程专业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厦门艾德生物医药科技股份有限公司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福建省药品监督管理局（00094）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药品流通监管处（02）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汤清华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410009402031865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武汉理工大学药学专业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深圳金迈得医疗科技有限公司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福建省药品监督管理局（00094）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化妆品监管处（03）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宋静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110009403233200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福州大学药物分析专业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福州市公安局事业编文职人员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EFEFE"/>
        <w:spacing w:line="520" w:lineRule="atLeast"/>
        <w:ind w:left="0" w:firstLine="482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4"/>
          <w:szCs w:val="24"/>
          <w:shd w:val="clear" w:fill="FEFEFE"/>
          <w:lang w:val="en-US" w:eastAsia="zh-CN" w:bidi="ar"/>
        </w:rPr>
        <w:t>注：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EFEFE"/>
          <w:lang w:val="en-US" w:eastAsia="zh-CN" w:bidi="ar"/>
        </w:rPr>
        <w:t>①若为递补录用的，应在备注栏注明“递补”；②拟录用人数若较多，名单列表可以附件形式附在正文之后。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51F19"/>
    <w:rsid w:val="3FF5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2020-10-27T06:18:00Z</dcterms:created>
  <dc:creator>不会游泳的怪兽兔</dc:creator>
  <cp:lastModifiedBy>不会游泳的怪兽兔</cp:lastModifiedBy>
  <dcterms:modified xsi:type="dcterms:W3CDTF">2020-10-27T06:19:47Z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