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ascii="仿宋_GB2312" w:hAnsi="Times New Roman" w:eastAsia="仿宋_GB2312" w:cs="仿宋_GB2312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24日第5场、24日第8场、25日第4场、25日第5场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b/>
          <w:i w:val="0"/>
          <w:caps w:val="0"/>
          <w:color w:val="404040"/>
          <w:spacing w:val="11"/>
          <w:sz w:val="32"/>
          <w:szCs w:val="32"/>
          <w:bdr w:val="none" w:color="auto" w:sz="0" w:space="0"/>
        </w:rPr>
        <w:t>                                  平均分</w:t>
      </w:r>
    </w:p>
    <w:tbl>
      <w:tblPr>
        <w:tblW w:w="7545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730"/>
        <w:gridCol w:w="32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面试场次</w:t>
            </w:r>
          </w:p>
        </w:tc>
        <w:tc>
          <w:tcPr>
            <w:tcW w:w="3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本场平均分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2020-10-27T01:08:37Z</dcterms:created>
  <dc:creator>Administrator</dc:creator>
  <cp:lastModifiedBy>Administrator</cp:lastModifiedBy>
  <dcterms:modified xsi:type="dcterms:W3CDTF">2020-10-27T01:08:39Z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