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2020年中共陕西省委政法委员会所属事业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单位公开招聘工作人员笔试成绩、面试成绩、综合成绩和进入体检人员情况表</w:t>
      </w:r>
    </w:p>
    <w:p>
      <w:pPr>
        <w:rPr>
          <w:rFonts w:hint="eastAsia" w:ascii="华文仿宋" w:hAnsi="华文仿宋" w:eastAsia="华文仿宋"/>
          <w:sz w:val="32"/>
          <w:szCs w:val="32"/>
          <w:lang w:eastAsia="zh-CN"/>
        </w:rPr>
      </w:pPr>
    </w:p>
    <w:p>
      <w:pPr>
        <w:ind w:firstLine="640" w:firstLineChars="200"/>
        <w:rPr>
          <w:rFonts w:ascii="华文仿宋" w:hAnsi="华文仿宋" w:eastAsia="华文仿宋"/>
          <w:color w:val="auto"/>
          <w:sz w:val="32"/>
          <w:szCs w:val="32"/>
        </w:rPr>
      </w:pPr>
      <w:r>
        <w:rPr>
          <w:rFonts w:hint="eastAsia" w:ascii="仿宋_GB2312" w:hAnsi="仿宋_GB2312" w:eastAsia="仿宋_GB2312" w:cs="仿宋_GB2312"/>
          <w:color w:val="auto"/>
          <w:sz w:val="32"/>
          <w:szCs w:val="32"/>
        </w:rPr>
        <w:t>根据《</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eastAsia" w:ascii="仿宋_GB2312" w:hAnsi="仿宋_GB2312" w:eastAsia="仿宋_GB2312" w:cs="仿宋_GB2312"/>
          <w:color w:val="auto"/>
          <w:sz w:val="32"/>
          <w:szCs w:val="32"/>
        </w:rPr>
        <w:t>年陕西省省属事业单位公开招聘工作人员公告》规定</w:t>
      </w:r>
      <w:r>
        <w:rPr>
          <w:rFonts w:hint="eastAsia" w:ascii="仿宋_GB2312" w:hAnsi="仿宋_GB2312" w:eastAsia="仿宋_GB2312" w:cs="仿宋_GB2312"/>
          <w:color w:val="auto"/>
          <w:sz w:val="32"/>
          <w:szCs w:val="32"/>
          <w:shd w:val="clear" w:color="auto" w:fill="FFFFFF"/>
        </w:rPr>
        <w:t>，现将考生</w:t>
      </w:r>
      <w:r>
        <w:rPr>
          <w:rFonts w:hint="eastAsia" w:ascii="仿宋_GB2312" w:hAnsi="仿宋_GB2312" w:eastAsia="仿宋_GB2312" w:cs="仿宋_GB2312"/>
          <w:color w:val="auto"/>
          <w:sz w:val="32"/>
          <w:szCs w:val="32"/>
          <w:shd w:val="clear" w:color="auto" w:fill="FFFFFF"/>
          <w:lang w:eastAsia="zh-CN"/>
        </w:rPr>
        <w:t>笔试成绩、</w:t>
      </w:r>
      <w:r>
        <w:rPr>
          <w:rFonts w:hint="eastAsia" w:ascii="仿宋_GB2312" w:hAnsi="仿宋_GB2312" w:eastAsia="仿宋_GB2312" w:cs="仿宋_GB2312"/>
          <w:color w:val="auto"/>
          <w:sz w:val="32"/>
          <w:szCs w:val="32"/>
          <w:shd w:val="clear" w:color="auto" w:fill="FFFFFF"/>
        </w:rPr>
        <w:t>面试成绩</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考试总成绩</w:t>
      </w:r>
      <w:r>
        <w:rPr>
          <w:rFonts w:hint="eastAsia" w:ascii="仿宋_GB2312" w:hAnsi="仿宋_GB2312" w:eastAsia="仿宋_GB2312" w:cs="仿宋_GB2312"/>
          <w:color w:val="auto"/>
          <w:sz w:val="32"/>
          <w:szCs w:val="32"/>
          <w:shd w:val="clear" w:color="auto" w:fill="FFFFFF"/>
          <w:lang w:eastAsia="zh-CN"/>
        </w:rPr>
        <w:t>和进入体检人员</w:t>
      </w:r>
      <w:r>
        <w:rPr>
          <w:rFonts w:hint="eastAsia" w:ascii="仿宋_GB2312" w:hAnsi="仿宋_GB2312" w:eastAsia="仿宋_GB2312" w:cs="仿宋_GB2312"/>
          <w:color w:val="auto"/>
          <w:sz w:val="32"/>
          <w:szCs w:val="32"/>
          <w:shd w:val="clear" w:color="auto" w:fill="FFFFFF"/>
        </w:rPr>
        <w:t>予以公告。</w:t>
      </w:r>
      <w:bookmarkStart w:id="0" w:name="_GoBack"/>
      <w:bookmarkEnd w:id="0"/>
    </w:p>
    <w:tbl>
      <w:tblPr>
        <w:tblStyle w:val="5"/>
        <w:tblpPr w:leftFromText="180" w:rightFromText="180" w:vertAnchor="text" w:horzAnchor="margin" w:tblpXSpec="center" w:tblpY="192"/>
        <w:tblW w:w="105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90"/>
        <w:gridCol w:w="1646"/>
        <w:gridCol w:w="1448"/>
        <w:gridCol w:w="1516"/>
        <w:gridCol w:w="1501"/>
        <w:gridCol w:w="1444"/>
        <w:gridCol w:w="1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1590" w:type="dxa"/>
            <w:vAlign w:val="center"/>
          </w:tcPr>
          <w:p>
            <w:pPr>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报考单位</w:t>
            </w:r>
          </w:p>
          <w:p>
            <w:pPr>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（岗位）</w:t>
            </w:r>
          </w:p>
        </w:tc>
        <w:tc>
          <w:tcPr>
            <w:tcW w:w="1646" w:type="dxa"/>
            <w:vAlign w:val="center"/>
          </w:tcPr>
          <w:p>
            <w:pPr>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准考证号</w:t>
            </w:r>
          </w:p>
        </w:tc>
        <w:tc>
          <w:tcPr>
            <w:tcW w:w="1448" w:type="dxa"/>
            <w:vAlign w:val="center"/>
          </w:tcPr>
          <w:p>
            <w:pPr>
              <w:jc w:val="cente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姓  名</w:t>
            </w:r>
          </w:p>
        </w:tc>
        <w:tc>
          <w:tcPr>
            <w:tcW w:w="1516" w:type="dxa"/>
            <w:vAlign w:val="center"/>
          </w:tcPr>
          <w:p>
            <w:pPr>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笔试成绩</w:t>
            </w:r>
          </w:p>
        </w:tc>
        <w:tc>
          <w:tcPr>
            <w:tcW w:w="1501" w:type="dxa"/>
            <w:vAlign w:val="center"/>
          </w:tcPr>
          <w:p>
            <w:pPr>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面试成绩</w:t>
            </w:r>
          </w:p>
        </w:tc>
        <w:tc>
          <w:tcPr>
            <w:tcW w:w="1444" w:type="dxa"/>
            <w:vAlign w:val="center"/>
          </w:tcPr>
          <w:p>
            <w:pPr>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考试总成绩</w:t>
            </w:r>
          </w:p>
        </w:tc>
        <w:tc>
          <w:tcPr>
            <w:tcW w:w="1444" w:type="dxa"/>
            <w:vAlign w:val="center"/>
          </w:tcPr>
          <w:p>
            <w:pPr>
              <w:jc w:val="cente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是否进入</w:t>
            </w:r>
          </w:p>
          <w:p>
            <w:pPr>
              <w:jc w:val="cente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体检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0" w:type="dxa"/>
            <w:vMerge w:val="restart"/>
            <w:vAlign w:val="center"/>
          </w:tcPr>
          <w:p>
            <w:pPr>
              <w:jc w:val="center"/>
              <w:rPr>
                <w:rFonts w:ascii="华文仿宋" w:hAnsi="华文仿宋" w:eastAsia="华文仿宋" w:cs="宋体"/>
                <w:color w:val="auto"/>
                <w:kern w:val="0"/>
                <w:szCs w:val="21"/>
              </w:rPr>
            </w:pPr>
            <w:r>
              <w:rPr>
                <w:rFonts w:hint="eastAsia" w:ascii="仿宋_GB2312" w:hAnsi="仿宋_GB2312" w:eastAsia="仿宋_GB2312" w:cs="仿宋_GB2312"/>
                <w:color w:val="auto"/>
                <w:kern w:val="0"/>
                <w:szCs w:val="21"/>
                <w:lang w:eastAsia="zh-CN"/>
              </w:rPr>
              <w:t>中共陕西省委政法委员会陕西省政法综合信息网络管理中心信息网络管理</w:t>
            </w:r>
          </w:p>
        </w:tc>
        <w:tc>
          <w:tcPr>
            <w:tcW w:w="164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ascii="华文仿宋" w:hAnsi="华文仿宋" w:eastAsia="华文仿宋" w:cs="宋体"/>
                <w:color w:val="auto"/>
                <w:kern w:val="0"/>
                <w:szCs w:val="21"/>
              </w:rPr>
            </w:pPr>
            <w:r>
              <w:rPr>
                <w:rFonts w:hint="default" w:ascii="Times New Roman" w:hAnsi="Times New Roman" w:eastAsia="仿宋_GB2312" w:cs="Times New Roman"/>
                <w:i w:val="0"/>
                <w:color w:val="auto"/>
                <w:kern w:val="0"/>
                <w:sz w:val="22"/>
                <w:szCs w:val="22"/>
                <w:u w:val="none"/>
                <w:lang w:val="en-US" w:eastAsia="zh-CN" w:bidi="ar"/>
              </w:rPr>
              <w:t>1161300100217</w:t>
            </w:r>
          </w:p>
        </w:tc>
        <w:tc>
          <w:tcPr>
            <w:tcW w:w="144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韩宸靖</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194.5</w:t>
            </w:r>
          </w:p>
        </w:tc>
        <w:tc>
          <w:tcPr>
            <w:tcW w:w="150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82.2</w:t>
            </w:r>
          </w:p>
        </w:tc>
        <w:tc>
          <w:tcPr>
            <w:tcW w:w="1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71.78</w:t>
            </w:r>
          </w:p>
        </w:tc>
        <w:tc>
          <w:tcPr>
            <w:tcW w:w="1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_GB2312" w:cs="Times New Roman"/>
                <w:i w:val="0"/>
                <w:color w:val="auto"/>
                <w:kern w:val="0"/>
                <w:sz w:val="22"/>
                <w:szCs w:val="22"/>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0" w:type="dxa"/>
            <w:vMerge w:val="continue"/>
            <w:vAlign w:val="center"/>
          </w:tcPr>
          <w:p>
            <w:pPr>
              <w:jc w:val="center"/>
              <w:rPr>
                <w:rFonts w:ascii="华文仿宋" w:hAnsi="华文仿宋" w:eastAsia="华文仿宋" w:cs="宋体"/>
                <w:color w:val="auto"/>
                <w:kern w:val="0"/>
                <w:szCs w:val="21"/>
              </w:rPr>
            </w:pPr>
          </w:p>
        </w:tc>
        <w:tc>
          <w:tcPr>
            <w:tcW w:w="164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ascii="华文仿宋" w:hAnsi="华文仿宋" w:eastAsia="华文仿宋" w:cs="宋体"/>
                <w:color w:val="auto"/>
                <w:kern w:val="0"/>
                <w:szCs w:val="21"/>
              </w:rPr>
            </w:pPr>
            <w:r>
              <w:rPr>
                <w:rFonts w:hint="default" w:ascii="Times New Roman" w:hAnsi="Times New Roman" w:eastAsia="仿宋_GB2312" w:cs="Times New Roman"/>
                <w:i w:val="0"/>
                <w:color w:val="auto"/>
                <w:kern w:val="0"/>
                <w:sz w:val="22"/>
                <w:szCs w:val="22"/>
                <w:u w:val="none"/>
                <w:lang w:val="en-US" w:eastAsia="zh-CN" w:bidi="ar"/>
              </w:rPr>
              <w:t>1161300105309</w:t>
            </w:r>
          </w:p>
        </w:tc>
        <w:tc>
          <w:tcPr>
            <w:tcW w:w="144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贺佳宁</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193</w:t>
            </w:r>
          </w:p>
        </w:tc>
        <w:tc>
          <w:tcPr>
            <w:tcW w:w="150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84</w:t>
            </w:r>
          </w:p>
        </w:tc>
        <w:tc>
          <w:tcPr>
            <w:tcW w:w="1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72.2</w:t>
            </w:r>
          </w:p>
        </w:tc>
        <w:tc>
          <w:tcPr>
            <w:tcW w:w="1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3" w:hRule="atLeast"/>
          <w:jc w:val="center"/>
        </w:trPr>
        <w:tc>
          <w:tcPr>
            <w:tcW w:w="1590" w:type="dxa"/>
            <w:vMerge w:val="continue"/>
            <w:vAlign w:val="center"/>
          </w:tcPr>
          <w:p>
            <w:pPr>
              <w:jc w:val="center"/>
              <w:rPr>
                <w:rFonts w:ascii="华文仿宋" w:hAnsi="华文仿宋" w:eastAsia="华文仿宋" w:cs="宋体"/>
                <w:color w:val="auto"/>
                <w:kern w:val="0"/>
                <w:szCs w:val="21"/>
              </w:rPr>
            </w:pPr>
          </w:p>
        </w:tc>
        <w:tc>
          <w:tcPr>
            <w:tcW w:w="164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ascii="华文仿宋" w:hAnsi="华文仿宋" w:eastAsia="华文仿宋" w:cs="宋体"/>
                <w:color w:val="auto"/>
                <w:kern w:val="0"/>
                <w:szCs w:val="21"/>
              </w:rPr>
            </w:pPr>
            <w:r>
              <w:rPr>
                <w:rFonts w:hint="default" w:ascii="Times New Roman" w:hAnsi="Times New Roman" w:eastAsia="仿宋_GB2312" w:cs="Times New Roman"/>
                <w:i w:val="0"/>
                <w:color w:val="auto"/>
                <w:kern w:val="0"/>
                <w:sz w:val="22"/>
                <w:szCs w:val="22"/>
                <w:u w:val="none"/>
                <w:lang w:val="en-US" w:eastAsia="zh-CN" w:bidi="ar"/>
              </w:rPr>
              <w:t>1161300404220</w:t>
            </w:r>
          </w:p>
        </w:tc>
        <w:tc>
          <w:tcPr>
            <w:tcW w:w="144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庞刘洋</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192</w:t>
            </w:r>
          </w:p>
        </w:tc>
        <w:tc>
          <w:tcPr>
            <w:tcW w:w="150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83</w:t>
            </w:r>
          </w:p>
        </w:tc>
        <w:tc>
          <w:tcPr>
            <w:tcW w:w="1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eastAsia" w:ascii="Times New Roman" w:hAnsi="Times New Roman" w:eastAsia="仿宋_GB2312" w:cs="Times New Roman"/>
                <w:i w:val="0"/>
                <w:color w:val="auto"/>
                <w:kern w:val="0"/>
                <w:sz w:val="22"/>
                <w:szCs w:val="22"/>
                <w:u w:val="none"/>
                <w:lang w:val="en-US" w:eastAsia="zh-CN" w:bidi="ar"/>
              </w:rPr>
              <w:t>71.6</w:t>
            </w:r>
          </w:p>
        </w:tc>
        <w:tc>
          <w:tcPr>
            <w:tcW w:w="1444"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仿宋_GB2312" w:cs="Times New Roman"/>
                <w:i w:val="0"/>
                <w:color w:val="auto"/>
                <w:kern w:val="0"/>
                <w:sz w:val="22"/>
                <w:szCs w:val="22"/>
                <w:u w:val="none"/>
                <w:lang w:val="en-US" w:eastAsia="zh-CN" w:bidi="ar"/>
              </w:rPr>
            </w:pPr>
          </w:p>
        </w:tc>
      </w:tr>
    </w:tbl>
    <w:p>
      <w:pPr>
        <w:widowControl/>
        <w:spacing w:line="600" w:lineRule="exact"/>
        <w:ind w:left="-4" w:leftChars="-2" w:firstLine="640" w:firstLineChars="200"/>
        <w:jc w:val="left"/>
        <w:rPr>
          <w:rFonts w:ascii="仿宋_GB2312" w:hAnsi="仿宋_GB2312" w:eastAsia="仿宋_GB2312"/>
          <w:sz w:val="32"/>
        </w:rPr>
      </w:pPr>
    </w:p>
    <w:p>
      <w:pPr>
        <w:ind w:firstLine="4320" w:firstLineChars="1350"/>
        <w:rPr>
          <w:rFonts w:ascii="华文仿宋" w:hAnsi="华文仿宋" w:eastAsia="华文仿宋"/>
          <w:sz w:val="32"/>
          <w:szCs w:val="32"/>
        </w:rPr>
      </w:pPr>
    </w:p>
    <w:sectPr>
      <w:pgSz w:w="11906" w:h="16838"/>
      <w:pgMar w:top="2098" w:right="1474" w:bottom="1985" w:left="1588" w:header="1134"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D4"/>
    <w:rsid w:val="00072DF6"/>
    <w:rsid w:val="000D23F6"/>
    <w:rsid w:val="00122392"/>
    <w:rsid w:val="00145779"/>
    <w:rsid w:val="001C6564"/>
    <w:rsid w:val="00295841"/>
    <w:rsid w:val="00452188"/>
    <w:rsid w:val="00800356"/>
    <w:rsid w:val="00915BD4"/>
    <w:rsid w:val="00C732C9"/>
    <w:rsid w:val="00D808CA"/>
    <w:rsid w:val="00DA50BC"/>
    <w:rsid w:val="3FC94E62"/>
    <w:rsid w:val="622305BF"/>
    <w:rsid w:val="6BC516EB"/>
    <w:rsid w:val="7591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342</Characters>
  <Lines>2</Lines>
  <Paragraphs>1</Paragraphs>
  <TotalTime>1</TotalTime>
  <ScaleCrop>false</ScaleCrop>
  <LinksUpToDate>false</LinksUpToDate>
  <CharactersWithSpaces>401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2018-07-12T07:31:00Z</dcterms:created>
  <dc:creator>dell</dc:creator>
  <cp:lastModifiedBy>Administrator</cp:lastModifiedBy>
  <cp:lastPrinted>2020-07-27T01:20:00Z</cp:lastPrinted>
  <dcterms:modified xsi:type="dcterms:W3CDTF">2020-10-26T12:50:57Z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