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5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2060"/>
        <w:gridCol w:w="2225"/>
        <w:gridCol w:w="4182"/>
        <w:gridCol w:w="1360"/>
        <w:gridCol w:w="3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60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0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31"/>
                <w:szCs w:val="31"/>
                <w:bdr w:val="none" w:color="auto" w:sz="0" w:space="0"/>
              </w:rPr>
              <w:t>凉山彝族自治州第一人民医院2021年双选需求信息一览表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4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学历（学位）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需求人数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（内、外、妇、儿、重症、麻醉、眼耳鼻喉等专业）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（博士、硕士）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有医师资格证、住院医师规范化培训合格证书。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1、解决编制； 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 w:firstLine="36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2、博士：安家费30万元、住房补贴1600元/月X3年；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 w:firstLine="36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3、硕士：安家费6万元、住房补贴800元/月X3年；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本科（学士）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有医师资格证、住院医师规范化培训合格证书。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急诊科医师优先解决编制,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 w:firstLine="72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规培生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（应届毕业生）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纳入我院规培基地规培，规培合格后视情况留用。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   规培生待遇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中医学（儿科硕士）、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中西医结合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本科（一本）及以上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研究生及相应待遇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中医肛肠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放射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有相关工作经历或职业资格者优先。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核医学科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（临床医学）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1-2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病理诊断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病理技术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（临床或检验专业）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有相关工作经历或职业资格者优先。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有相关工作经历或职业资格者优先。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（西药）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有相关工作经历或职业资格者优先。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（学士）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有护士资格证、规培结业者优先。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（硕士）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有护士资格证、规培结业者优先。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口腔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有医师资格证、住院医师规范化培训合格优先。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中文及管理类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从事医院管理及办公室工作，有相关工作经验优先。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从事预防保健工作，有相关工作经验优先。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信息管理与信息系统及统计学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从事医院信息及统计工作，有相关工作经验优先。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2-3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招聘待遇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pPr w:vertAnchor="text" w:tblpXSpec="left"/>
        <w:tblW w:w="145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8186"/>
        <w:gridCol w:w="45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935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凉山彝族自治州第一人民医院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2021年住院医师规范化培训招生计划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基地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计划名额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内科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儿科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全科医学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外科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"http://www.lsz120.cn/depart_xhnk/" \t "http://www.lsz120.cn/tender_hr/1277/_blank"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t>产科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麻醉科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检验医学科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"http://www.lsz120.cn/depart_cchild/" \t "http://www.lsz120.cn/tender_hr/1277/_blank"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t>放射科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EC6A32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超声医学科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24658"/>
    <w:rsid w:val="696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2020-10-22T01:21:00Z</dcterms:created>
  <dc:creator>那时花开咖啡馆。</dc:creator>
  <cp:lastModifiedBy>那时花开咖啡馆。</cp:lastModifiedBy>
  <dcterms:modified xsi:type="dcterms:W3CDTF">2020-10-22T02:05:59Z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