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adjustRightInd w:val="0"/>
        <w:snapToGrid w:val="0"/>
        <w:spacing w:before="240" w:after="240" w:line="640" w:lineRule="exact"/>
        <w:outlineLvl w:val="0"/>
        <w:rPr>
          <w:rFonts w:ascii="黑体" w:hAnsi="黑体" w:eastAsia="黑体" w:cstheme="majorEastAsia"/>
          <w:kern w:val="44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theme="majorEastAsia"/>
          <w:kern w:val="44"/>
          <w:sz w:val="32"/>
          <w:szCs w:val="32"/>
          <w:highlight w:val="none"/>
        </w:rPr>
        <w:t>附件5</w:t>
      </w:r>
    </w:p>
    <w:p>
      <w:pPr>
        <w:keepNext/>
        <w:keepLines/>
        <w:adjustRightInd w:val="0"/>
        <w:snapToGrid w:val="0"/>
        <w:spacing w:before="240" w:after="240" w:line="560" w:lineRule="exact"/>
        <w:jc w:val="center"/>
        <w:outlineLvl w:val="0"/>
        <w:rPr>
          <w:rFonts w:asciiTheme="majorEastAsia" w:hAnsiTheme="majorEastAsia" w:eastAsiaTheme="majorEastAsia" w:cstheme="majorEastAsia"/>
          <w:kern w:val="44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</w:rPr>
        <w:t>2020年辽源市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  <w:lang w:eastAsia="zh-CN"/>
        </w:rPr>
        <w:t>（含龙山区、西安区）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</w:rPr>
        <w:t>事业单位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</w:rPr>
        <w:t>公开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</w:rPr>
        <w:t>专项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  <w:lang w:eastAsia="zh-CN"/>
        </w:rPr>
        <w:t>、补充公告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</w:rPr>
        <w:t>）招聘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  <w:lang w:eastAsia="zh-CN"/>
        </w:rPr>
        <w:t>工作人员面</w:t>
      </w:r>
      <w:r>
        <w:rPr>
          <w:rFonts w:hint="eastAsia" w:asciiTheme="majorEastAsia" w:hAnsiTheme="majorEastAsia" w:eastAsiaTheme="majorEastAsia" w:cstheme="majorEastAsia"/>
          <w:kern w:val="44"/>
          <w:sz w:val="44"/>
          <w:szCs w:val="44"/>
          <w:highlight w:val="none"/>
        </w:rPr>
        <w:t>试新冠肺炎疫情防控温馨提示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一、尽量减少外出活动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 1.避免去疾病正在流行的地区。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2.建议疫情期间减少走亲访友和聚餐，尽量在家休息。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3.减少到人员密集的公共场所活动，尤其是空气流通性差的地方，例如影院、网吧、KTV、商场、车站、机场、展览馆、公共浴池、温泉等。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二、个人防护和手卫生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1.建议外出佩戴符合疫情防控要求的口罩。外出前往公共场所、就医和乘坐公共交通工具时，佩戴口罩。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三、健康监测与就医</w:t>
      </w:r>
    </w:p>
    <w:p>
      <w:pPr>
        <w:adjustRightInd w:val="0"/>
        <w:snapToGrid w:val="0"/>
        <w:spacing w:line="540" w:lineRule="exact"/>
        <w:ind w:firstLine="56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1.主动做好个人与家庭成员的健康监测，自觉发热时要主动测量体温。</w:t>
      </w:r>
    </w:p>
    <w:p>
      <w:pPr>
        <w:adjustRightInd w:val="0"/>
        <w:snapToGrid w:val="0"/>
        <w:spacing w:line="540" w:lineRule="exact"/>
        <w:ind w:firstLine="56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四、保持良好卫生和健康习惯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 1.居室勤开窗，经常通风。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2.家庭成员不共用毛巾，保持家居、餐具清洁，勤晒衣被。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3.不随地吐痰，口鼻分泌物用纸巾包好,弃置于有盖垃圾箱内。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4.注意营养，适度运动。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5.不要接触、购买和食用野生动物（即野味）；尽量避免前往售卖活体动物（禽类、野生动物等）的市场。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 xml:space="preserve">   </w:t>
      </w:r>
      <w:r>
        <w:rPr>
          <w:rFonts w:ascii="仿宋" w:hAnsi="仿宋" w:eastAsia="仿宋" w:cs="Times New Roman"/>
          <w:sz w:val="33"/>
          <w:szCs w:val="33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3"/>
          <w:szCs w:val="33"/>
          <w:highlight w:val="none"/>
        </w:rPr>
        <w:t>6.家庭备置体温计、口罩、家用消毒用品等物资。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黑体" w:hAnsi="黑体" w:eastAsia="黑体" w:cs="Times New Roman"/>
          <w:sz w:val="33"/>
          <w:szCs w:val="33"/>
          <w:highlight w:val="none"/>
        </w:rPr>
      </w:pPr>
      <w:r>
        <w:rPr>
          <w:rFonts w:hint="eastAsia" w:ascii="黑体" w:hAnsi="黑体" w:eastAsia="黑体" w:cs="Times New Roman"/>
          <w:sz w:val="33"/>
          <w:szCs w:val="33"/>
          <w:highlight w:val="none"/>
        </w:rPr>
        <w:t>五、面试当天注意出行安全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1.错时错峰出行。根据面试时间，考生和陪同人员合理安排出行时间，错时错峰出行，避免人员聚集带来的疾控风险。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2.独立出行，避免结伴而行。考生和陪同人员尽量选择自行前往面试地点。尽量避免结伴而行，并要做好交通工具的消毒工作。</w:t>
      </w:r>
    </w:p>
    <w:p>
      <w:pPr>
        <w:adjustRightInd w:val="0"/>
        <w:snapToGrid w:val="0"/>
        <w:spacing w:line="540" w:lineRule="exact"/>
        <w:ind w:firstLine="660" w:firstLineChars="200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3.避免到人员密集场所。注意保持人与人之间的距离在1.5米及以上。无论何时何地都要自觉避免到人员密集场所。</w:t>
      </w:r>
    </w:p>
    <w:p>
      <w:pPr>
        <w:widowControl/>
        <w:spacing w:line="540" w:lineRule="exact"/>
        <w:ind w:firstLine="660" w:firstLineChars="200"/>
        <w:jc w:val="left"/>
        <w:rPr>
          <w:rFonts w:ascii="仿宋" w:hAnsi="仿宋" w:eastAsia="仿宋" w:cs="Times New Roman"/>
          <w:sz w:val="33"/>
          <w:szCs w:val="33"/>
          <w:highlight w:val="none"/>
        </w:rPr>
      </w:pPr>
      <w:r>
        <w:rPr>
          <w:rFonts w:hint="eastAsia" w:ascii="仿宋" w:hAnsi="仿宋" w:eastAsia="仿宋" w:cs="Times New Roman"/>
          <w:sz w:val="33"/>
          <w:szCs w:val="33"/>
          <w:highlight w:val="none"/>
        </w:rPr>
        <w:t>4.避免接触公共设施。乘坐公共交通工具出行，全程都要佩戴符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>
      <w:pPr>
        <w:widowControl/>
        <w:spacing w:line="540" w:lineRule="exact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附件6</w:t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590540" cy="8524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363" cy="85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404485" cy="889635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401945" cy="889635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  <w:r>
        <w:rPr>
          <w:highlight w:val="none"/>
        </w:rPr>
        <w:drawing>
          <wp:inline distT="0" distB="0" distL="0" distR="0">
            <wp:extent cx="5615940" cy="619252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drawing>
          <wp:inline distT="0" distB="0" distL="0" distR="0">
            <wp:extent cx="5607685" cy="5000625"/>
            <wp:effectExtent l="0" t="0" r="0" b="0"/>
            <wp:docPr id="3" name="图片 3" descr="C:\Users\yuan\Desktop\第三方机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uan\Desktop\第三方机构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503" cy="50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0A87" w:usb1="00000000" w:usb2="00000000" w:usb3="00000000" w:csb0="400001BF" w:csb1="DFF7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00000A87" w:usb1="00000000" w:usb2="00000000" w:usb3="00000000" w:csb0="400001BF" w:csb1="DF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roma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modern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panose1 w:val="020B0504020202030204"/>
    <w:charset w:val="00"/>
    <w:family w:val="decorative"/>
    <w:pitch w:val="default"/>
    <w:sig w:usb0="00000007" w:usb1="00000000" w:usb2="00000000" w:usb3="00000000" w:csb0="00000093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564CB5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8F5C19"/>
    <w:rsid w:val="7CCE16A8"/>
    <w:rsid w:val="7D945EAA"/>
    <w:rsid w:val="7EB60E76"/>
    <w:rsid w:val="7F522B30"/>
    <w:rsid w:val="7F7400F0"/>
    <w:rsid w:val="7F8965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ScaleCrop>false</ScaleCrop>
  <LinksUpToDate>false</LinksUpToDate>
  <CharactersWithSpaces>4506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Administrator</cp:lastModifiedBy>
  <cp:lastPrinted>2020-10-20T08:22:00Z</cp:lastPrinted>
  <dcterms:modified xsi:type="dcterms:W3CDTF">2020-10-22T00:24:55Z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