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微软雅黑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方正小标宋_GBK" w:hAnsi="微软雅黑" w:eastAsia="方正小标宋_GBK" w:cs="Times New Roman"/>
          <w:color w:val="auto"/>
          <w:kern w:val="0"/>
          <w:sz w:val="36"/>
          <w:szCs w:val="36"/>
        </w:rPr>
      </w:pPr>
    </w:p>
    <w:p>
      <w:pPr>
        <w:spacing w:line="500" w:lineRule="exact"/>
        <w:jc w:val="center"/>
        <w:rPr>
          <w:rFonts w:ascii="方正小标宋_GBK" w:hAnsi="微软雅黑" w:eastAsia="方正小标宋_GBK" w:cs="Times New Roman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微软雅黑" w:eastAsia="方正小标宋_GBK" w:cs="方正小标宋_GBK"/>
          <w:color w:val="auto"/>
          <w:kern w:val="0"/>
          <w:sz w:val="36"/>
          <w:szCs w:val="36"/>
        </w:rPr>
        <w:t>赣州市妇幼保健院</w:t>
      </w:r>
      <w:r>
        <w:rPr>
          <w:rFonts w:ascii="方正小标宋_GBK" w:hAnsi="微软雅黑" w:eastAsia="方正小标宋_GBK" w:cs="方正小标宋_GBK"/>
          <w:color w:val="auto"/>
          <w:kern w:val="0"/>
          <w:sz w:val="36"/>
          <w:szCs w:val="36"/>
        </w:rPr>
        <w:t>2020</w:t>
      </w:r>
      <w:r>
        <w:rPr>
          <w:rFonts w:hint="eastAsia" w:ascii="方正小标宋_GBK" w:hAnsi="微软雅黑" w:eastAsia="方正小标宋_GBK" w:cs="方正小标宋_GBK"/>
          <w:color w:val="auto"/>
          <w:kern w:val="0"/>
          <w:sz w:val="36"/>
          <w:szCs w:val="36"/>
        </w:rPr>
        <w:t>年上半年招聘高层次人才</w:t>
      </w:r>
    </w:p>
    <w:p>
      <w:pPr>
        <w:spacing w:line="500" w:lineRule="exact"/>
        <w:jc w:val="center"/>
        <w:rPr>
          <w:rFonts w:ascii="方正小标宋_GBK" w:hAnsi="微软雅黑" w:eastAsia="方正小标宋_GBK" w:cs="Times New Roman"/>
          <w:color w:val="auto"/>
          <w:kern w:val="0"/>
          <w:sz w:val="36"/>
          <w:szCs w:val="36"/>
        </w:rPr>
      </w:pPr>
      <w:r>
        <w:rPr>
          <w:rFonts w:hint="eastAsia" w:ascii="方正小标宋_GBK" w:hAnsi="微软雅黑" w:eastAsia="方正小标宋_GBK" w:cs="方正小标宋_GBK"/>
          <w:color w:val="auto"/>
          <w:kern w:val="0"/>
          <w:sz w:val="36"/>
          <w:szCs w:val="36"/>
        </w:rPr>
        <w:t>因疫情延迟体检拟聘用人员名单</w:t>
      </w:r>
      <w:bookmarkEnd w:id="0"/>
    </w:p>
    <w:p>
      <w:pPr>
        <w:spacing w:line="500" w:lineRule="exact"/>
        <w:jc w:val="center"/>
        <w:rPr>
          <w:rFonts w:ascii="仿宋_GB2312" w:hAnsi="微软雅黑" w:eastAsia="仿宋_GB2312" w:cs="Times New Roman"/>
          <w:color w:val="auto"/>
          <w:kern w:val="0"/>
          <w:sz w:val="32"/>
          <w:szCs w:val="32"/>
        </w:rPr>
      </w:pPr>
    </w:p>
    <w:tbl>
      <w:tblPr>
        <w:tblStyle w:val="2"/>
        <w:tblW w:w="4998" w:type="pct"/>
        <w:tblInd w:w="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3947"/>
        <w:gridCol w:w="1297"/>
        <w:gridCol w:w="877"/>
        <w:gridCol w:w="880"/>
        <w:gridCol w:w="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序</w:t>
            </w:r>
          </w:p>
        </w:tc>
        <w:tc>
          <w:tcPr>
            <w:tcW w:w="236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政审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A311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神经康复科医师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杨小燕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2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A312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麻醉医师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曾腾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2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A313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遗传咨询医师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陈腊梅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2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A315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遗传实验室技师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赖智勇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合格</w:t>
            </w:r>
          </w:p>
        </w:tc>
      </w:tr>
    </w:tbl>
    <w:p>
      <w:pPr>
        <w:widowControl/>
        <w:ind w:right="450"/>
        <w:jc w:val="left"/>
        <w:rPr>
          <w:rFonts w:ascii="仿宋_GB2312" w:hAnsi="微软雅黑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ind w:left="450" w:right="450" w:firstLine="640"/>
        <w:jc w:val="right"/>
        <w:rPr>
          <w:rFonts w:cs="Times New Roman"/>
          <w:color w:val="auto"/>
        </w:rPr>
      </w:pP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14CAF"/>
    <w:rsid w:val="52D14CAF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2020-10-20T08:29:00Z</dcterms:created>
  <dc:creator>只为you守候</dc:creator>
  <cp:lastModifiedBy>只为you守候</cp:lastModifiedBy>
  <dcterms:modified xsi:type="dcterms:W3CDTF">2020-10-20T08:29:52Z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