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80" w:type="dxa"/>
        <w:tblCellSpacing w:w="0" w:type="dxa"/>
        <w:tblInd w:w="9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75"/>
        <w:gridCol w:w="705"/>
        <w:gridCol w:w="2130"/>
        <w:gridCol w:w="1560"/>
        <w:gridCol w:w="3825"/>
        <w:gridCol w:w="2550"/>
        <w:gridCol w:w="199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880" w:type="dxa"/>
            <w:gridSpan w:val="8"/>
            <w:tcBorders>
              <w:top w:val="single" w:color="auto" w:sz="6" w:space="0"/>
              <w:left w:val="single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青秀区财政局外聘人员岗位要求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岗　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岗位要求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工资待遇（元）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本科（含非全日制本科）及以上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18－35周岁，特别优秀的可放宽到40周岁。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会计或审计类专业,熟悉财政、财务、会计、审计、税务等专业知识，</w:t>
            </w: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持有初级以上专业技术职称</w:t>
            </w: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；有相关工经验者优先。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初级职称：3660元/月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中级职称：3800元/月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高级职称：4080元/月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所列工资待遇＝基本工资+绩效工资（含个人承担的社会保险金及住房公积金，不含用人单位应承担的社会保险金、住房公积金）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行政辅助岗位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本科（含非全日制本科）及以上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18－35周岁，特别优秀的可放宽到40周岁。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会计或审计类专业,熟悉财政、财务、会计、审计、税务等专业知识；有相关工经验者优先。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21"/>
                <w:szCs w:val="21"/>
              </w:rPr>
              <w:t>3100元/月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21"/>
                <w:szCs w:val="21"/>
              </w:rPr>
              <w:t>4人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420" w:lineRule="atLeast"/>
        <w:ind w:left="76" w:right="76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21"/>
          <w:szCs w:val="21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B2692"/>
    <w:rsid w:val="10F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ot"/>
    <w:basedOn w:val="4"/>
    <w:uiPriority w:val="0"/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1">
    <w:name w:val="time"/>
    <w:basedOn w:val="4"/>
    <w:uiPriority w:val="0"/>
    <w:rPr>
      <w:color w:val="999999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2020-10-14T06:38:00Z</dcterms:created>
  <dc:creator>Administrator</dc:creator>
  <cp:lastModifiedBy>Administrator</cp:lastModifiedBy>
  <dcterms:modified xsi:type="dcterms:W3CDTF">2020-10-14T07:50:05Z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