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5C" w:rsidRPr="00965C85" w:rsidRDefault="003D4A5C" w:rsidP="003D4A5C">
      <w:pPr>
        <w:spacing w:line="540" w:lineRule="exact"/>
        <w:rPr>
          <w:rFonts w:ascii="仿宋_GB2312" w:eastAsia="仿宋_GB2312" w:hAnsi="黑体" w:hint="eastAsia"/>
          <w:sz w:val="32"/>
          <w:szCs w:val="32"/>
        </w:rPr>
      </w:pPr>
      <w:r w:rsidRPr="00965C85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965C85">
        <w:rPr>
          <w:rFonts w:ascii="仿宋_GB2312" w:eastAsia="仿宋_GB2312" w:hAnsi="黑体" w:hint="eastAsia"/>
          <w:sz w:val="32"/>
          <w:szCs w:val="32"/>
        </w:rPr>
        <w:t>：</w:t>
      </w:r>
    </w:p>
    <w:p w:rsidR="003D4A5C" w:rsidRDefault="003D4A5C" w:rsidP="003D4A5C">
      <w:pPr>
        <w:spacing w:line="460" w:lineRule="exact"/>
        <w:jc w:val="center"/>
        <w:rPr>
          <w:rFonts w:ascii="方正小标宋简体" w:eastAsia="方正小标宋简体" w:hAnsi="宋体" w:hint="eastAsia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kern w:val="0"/>
          <w:sz w:val="32"/>
          <w:szCs w:val="32"/>
        </w:rPr>
        <w:t>市人防办直属（代管）事业单位</w:t>
      </w:r>
    </w:p>
    <w:p w:rsidR="003D4A5C" w:rsidRDefault="003D4A5C" w:rsidP="003D4A5C">
      <w:pPr>
        <w:spacing w:line="460" w:lineRule="exact"/>
        <w:jc w:val="center"/>
        <w:rPr>
          <w:rFonts w:ascii="方正小标宋简体" w:eastAsia="方正小标宋简体" w:hAnsi="宋体" w:hint="eastAsia"/>
          <w:kern w:val="0"/>
          <w:sz w:val="32"/>
          <w:szCs w:val="32"/>
        </w:rPr>
      </w:pPr>
      <w:r>
        <w:rPr>
          <w:rFonts w:ascii="方正小标宋简体" w:eastAsia="方正小标宋简体" w:hAnsi="宋体"/>
          <w:kern w:val="0"/>
          <w:sz w:val="32"/>
          <w:szCs w:val="32"/>
        </w:rPr>
        <w:t>2020</w:t>
      </w:r>
      <w:r>
        <w:rPr>
          <w:rFonts w:ascii="方正小标宋简体" w:eastAsia="方正小标宋简体" w:hAnsi="宋体" w:hint="eastAsia"/>
          <w:kern w:val="0"/>
          <w:sz w:val="32"/>
          <w:szCs w:val="32"/>
        </w:rPr>
        <w:t>年公开招聘工作人员岗位及要求</w:t>
      </w:r>
    </w:p>
    <w:tbl>
      <w:tblPr>
        <w:tblW w:w="957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1483"/>
        <w:gridCol w:w="762"/>
        <w:gridCol w:w="648"/>
        <w:gridCol w:w="2383"/>
        <w:gridCol w:w="2384"/>
        <w:gridCol w:w="531"/>
      </w:tblGrid>
      <w:tr w:rsidR="003D4A5C" w:rsidRPr="00523065" w:rsidTr="00372890">
        <w:trPr>
          <w:trHeight w:val="701"/>
          <w:jc w:val="center"/>
        </w:trPr>
        <w:tc>
          <w:tcPr>
            <w:tcW w:w="1383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</w:pPr>
            <w:r w:rsidRPr="00523065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  <w:t>招聘</w:t>
            </w:r>
          </w:p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</w:pPr>
            <w:r w:rsidRPr="00523065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  <w:t>单位</w:t>
            </w:r>
          </w:p>
        </w:tc>
        <w:tc>
          <w:tcPr>
            <w:tcW w:w="1483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  <w:t>单位主要职责</w:t>
            </w: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</w:pPr>
            <w:r w:rsidRPr="00523065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  <w:t>招聘</w:t>
            </w:r>
          </w:p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</w:pPr>
            <w:r w:rsidRPr="00523065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  <w:t>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</w:pPr>
            <w:r w:rsidRPr="00523065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  <w:t>招聘人数</w:t>
            </w:r>
          </w:p>
        </w:tc>
        <w:tc>
          <w:tcPr>
            <w:tcW w:w="2383" w:type="dxa"/>
            <w:shd w:val="clear" w:color="000000" w:fill="FFFFFF"/>
            <w:vAlign w:val="center"/>
          </w:tcPr>
          <w:p w:rsidR="003D4A5C" w:rsidRDefault="003D4A5C" w:rsidP="00372890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  <w:t>专业及代码</w:t>
            </w:r>
          </w:p>
          <w:p w:rsidR="003D4A5C" w:rsidRPr="00523065" w:rsidRDefault="003D4A5C" w:rsidP="00372890">
            <w:pPr>
              <w:spacing w:line="2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  <w:t>（参照教育部普通高等学校本科专业目录及</w:t>
            </w:r>
            <w:r w:rsidRPr="002144ED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  <w:t>学位授予和人才培养学科目录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</w:pPr>
            <w:r w:rsidRPr="00523065">
              <w:rPr>
                <w:rFonts w:ascii="黑体" w:eastAsia="黑体" w:hAnsi="黑体" w:cs="黑体" w:hint="eastAsia"/>
                <w:color w:val="000000"/>
                <w:kern w:val="0"/>
                <w:szCs w:val="21"/>
                <w:lang w:val="zh-CN"/>
              </w:rPr>
              <w:t>职位要求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 w:rsidRPr="00523065">
              <w:rPr>
                <w:rFonts w:ascii="黑体" w:eastAsia="黑体" w:hAnsi="黑体" w:hint="eastAsia"/>
                <w:kern w:val="0"/>
                <w:szCs w:val="21"/>
              </w:rPr>
              <w:t>备注</w:t>
            </w:r>
          </w:p>
        </w:tc>
      </w:tr>
      <w:tr w:rsidR="003D4A5C" w:rsidRPr="00523065" w:rsidTr="00372890">
        <w:trPr>
          <w:trHeight w:val="744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市人防办第一管理所</w:t>
            </w:r>
          </w:p>
        </w:tc>
        <w:tc>
          <w:tcPr>
            <w:tcW w:w="1483" w:type="dxa"/>
            <w:vMerge w:val="restart"/>
            <w:shd w:val="clear" w:color="000000" w:fill="FFFFFF"/>
            <w:vAlign w:val="center"/>
          </w:tcPr>
          <w:p w:rsidR="003D4A5C" w:rsidRPr="00597186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597186">
              <w:rPr>
                <w:rFonts w:ascii="仿宋_GB2312" w:eastAsia="仿宋_GB2312" w:hAnsi="黑体" w:hint="eastAsia"/>
                <w:color w:val="000000"/>
                <w:szCs w:val="21"/>
              </w:rPr>
              <w:t>主要负责人防应急服务保障及机关后勤保障等工作</w:t>
            </w: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523065">
              <w:rPr>
                <w:rFonts w:ascii="仿宋_GB2312" w:eastAsia="仿宋_GB2312" w:hint="eastAsia"/>
                <w:szCs w:val="21"/>
              </w:rPr>
              <w:t>综合文秘岗位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23065"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</w:p>
        </w:tc>
        <w:tc>
          <w:tcPr>
            <w:tcW w:w="2383" w:type="dxa"/>
            <w:vMerge w:val="restart"/>
            <w:shd w:val="clear" w:color="000000" w:fill="FFFFFF"/>
            <w:vAlign w:val="center"/>
          </w:tcPr>
          <w:p w:rsidR="003D4A5C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工商管理类1202（本科）；</w:t>
            </w:r>
          </w:p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工商管理1202（研究生）</w:t>
            </w: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 w:rsidRPr="00523065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具有</w:t>
            </w: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较强</w:t>
            </w:r>
            <w:r w:rsidRPr="00523065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写作能力，能熟练掌握计算机操作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D4A5C" w:rsidRPr="00523065" w:rsidTr="00372890">
        <w:trPr>
          <w:trHeight w:val="1082"/>
          <w:jc w:val="center"/>
        </w:trPr>
        <w:tc>
          <w:tcPr>
            <w:tcW w:w="1383" w:type="dxa"/>
            <w:vMerge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83" w:type="dxa"/>
            <w:vMerge/>
            <w:shd w:val="clear" w:color="000000" w:fill="FFFFFF"/>
            <w:vAlign w:val="center"/>
          </w:tcPr>
          <w:p w:rsidR="003D4A5C" w:rsidRPr="00762D7A" w:rsidRDefault="003D4A5C" w:rsidP="00372890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62D7A">
              <w:rPr>
                <w:rFonts w:ascii="仿宋_GB2312" w:eastAsia="仿宋_GB2312" w:hint="eastAsia"/>
                <w:szCs w:val="21"/>
              </w:rPr>
              <w:t>财务岗位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</w:p>
        </w:tc>
        <w:tc>
          <w:tcPr>
            <w:tcW w:w="2383" w:type="dxa"/>
            <w:vMerge/>
            <w:shd w:val="clear" w:color="000000" w:fill="FFFFFF"/>
            <w:vAlign w:val="center"/>
          </w:tcPr>
          <w:p w:rsidR="003D4A5C" w:rsidRPr="00762D7A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 w:rsidRPr="00762D7A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熟练掌握财会基础知识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D4A5C" w:rsidRPr="00523065" w:rsidTr="00372890">
        <w:trPr>
          <w:trHeight w:val="940"/>
          <w:jc w:val="center"/>
        </w:trPr>
        <w:tc>
          <w:tcPr>
            <w:tcW w:w="1383" w:type="dxa"/>
            <w:vMerge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83" w:type="dxa"/>
            <w:vMerge/>
            <w:shd w:val="clear" w:color="000000" w:fill="FFFFFF"/>
            <w:vAlign w:val="center"/>
          </w:tcPr>
          <w:p w:rsidR="003D4A5C" w:rsidRPr="00762D7A" w:rsidRDefault="003D4A5C" w:rsidP="00372890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62D7A">
              <w:rPr>
                <w:rFonts w:ascii="仿宋_GB2312" w:eastAsia="仿宋_GB2312" w:hint="eastAsia"/>
                <w:szCs w:val="21"/>
              </w:rPr>
              <w:t>档案管理岗位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523065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3" w:type="dxa"/>
            <w:shd w:val="clear" w:color="000000" w:fill="FFFFFF"/>
            <w:vAlign w:val="center"/>
          </w:tcPr>
          <w:p w:rsidR="003D4A5C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图书情报与</w:t>
            </w:r>
            <w:r>
              <w:rPr>
                <w:rFonts w:ascii="仿宋_GB2312" w:eastAsia="仿宋_GB2312" w:cs="宋体"/>
                <w:kern w:val="0"/>
                <w:szCs w:val="21"/>
                <w:lang w:val="zh-CN"/>
              </w:rPr>
              <w:t>档案管理</w:t>
            </w: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类</w:t>
            </w:r>
            <w:r w:rsidRPr="00E52FA6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1205</w:t>
            </w: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（本科）；</w:t>
            </w:r>
          </w:p>
          <w:p w:rsidR="003D4A5C" w:rsidRPr="00372149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图书情报与</w:t>
            </w:r>
            <w:r>
              <w:rPr>
                <w:rFonts w:ascii="仿宋_GB2312" w:eastAsia="仿宋_GB2312" w:cs="宋体"/>
                <w:kern w:val="0"/>
                <w:szCs w:val="21"/>
                <w:lang w:val="zh-CN"/>
              </w:rPr>
              <w:t>档案管理</w:t>
            </w:r>
            <w:r w:rsidRPr="00372149">
              <w:rPr>
                <w:rFonts w:ascii="仿宋_GB2312" w:eastAsia="仿宋_GB2312" w:cs="宋体" w:hint="eastAsia"/>
                <w:color w:val="000000"/>
                <w:kern w:val="0"/>
                <w:szCs w:val="21"/>
                <w:lang w:val="zh-CN"/>
              </w:rPr>
              <w:t>1205（研究生）</w:t>
            </w: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具有较强的文字能力，能够</w:t>
            </w:r>
            <w:r w:rsidRPr="00762D7A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熟练掌握计算机操作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D4A5C" w:rsidRPr="00523065" w:rsidTr="00372890">
        <w:trPr>
          <w:trHeight w:val="924"/>
          <w:jc w:val="center"/>
        </w:trPr>
        <w:tc>
          <w:tcPr>
            <w:tcW w:w="1383" w:type="dxa"/>
            <w:vMerge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83" w:type="dxa"/>
            <w:vMerge/>
            <w:shd w:val="clear" w:color="000000" w:fill="FFFFFF"/>
            <w:vAlign w:val="center"/>
          </w:tcPr>
          <w:p w:rsidR="003D4A5C" w:rsidRPr="00762D7A" w:rsidRDefault="003D4A5C" w:rsidP="00372890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62D7A">
              <w:rPr>
                <w:rFonts w:ascii="仿宋_GB2312" w:eastAsia="仿宋_GB2312" w:hint="eastAsia"/>
                <w:szCs w:val="21"/>
              </w:rPr>
              <w:t>维护管理岗位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83" w:type="dxa"/>
            <w:shd w:val="clear" w:color="000000" w:fill="FFFFFF"/>
            <w:vAlign w:val="center"/>
          </w:tcPr>
          <w:p w:rsidR="003D4A5C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土木类0810（本科）；</w:t>
            </w:r>
          </w:p>
          <w:p w:rsidR="003D4A5C" w:rsidRPr="00762D7A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土木工程0814（研究生）</w:t>
            </w: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熟练掌握</w:t>
            </w:r>
            <w:r w:rsidRPr="00762D7A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工程维护管理</w:t>
            </w: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知识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D4A5C" w:rsidRPr="00523065" w:rsidTr="00372890">
        <w:trPr>
          <w:trHeight w:val="781"/>
          <w:jc w:val="center"/>
        </w:trPr>
        <w:tc>
          <w:tcPr>
            <w:tcW w:w="1383" w:type="dxa"/>
            <w:vMerge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83" w:type="dxa"/>
            <w:vMerge/>
            <w:shd w:val="clear" w:color="000000" w:fill="FFFFFF"/>
            <w:vAlign w:val="center"/>
          </w:tcPr>
          <w:p w:rsidR="003D4A5C" w:rsidRPr="00762D7A" w:rsidRDefault="003D4A5C" w:rsidP="00372890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62D7A">
              <w:rPr>
                <w:rFonts w:ascii="仿宋_GB2312" w:eastAsia="仿宋_GB2312" w:hint="eastAsia"/>
                <w:szCs w:val="21"/>
              </w:rPr>
              <w:t>指挥通信岗位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Default="003D4A5C" w:rsidP="00372890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3" w:type="dxa"/>
            <w:shd w:val="clear" w:color="000000" w:fill="FFFFFF"/>
            <w:vAlign w:val="center"/>
          </w:tcPr>
          <w:p w:rsidR="003D4A5C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计算机类0809、电子信息类0807、自动化类0808（本科）；</w:t>
            </w:r>
          </w:p>
          <w:p w:rsidR="003D4A5C" w:rsidRPr="00762D7A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电子科学与技术0809、计算机科学与技术0812（研究生）</w:t>
            </w: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 w:rsidRPr="00762D7A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熟练掌握信息系统应急管理知识和技能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D4A5C" w:rsidRPr="00523065" w:rsidTr="00372890">
        <w:trPr>
          <w:trHeight w:val="966"/>
          <w:jc w:val="center"/>
        </w:trPr>
        <w:tc>
          <w:tcPr>
            <w:tcW w:w="1383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市人防办第二管理所</w:t>
            </w:r>
          </w:p>
        </w:tc>
        <w:tc>
          <w:tcPr>
            <w:tcW w:w="1483" w:type="dxa"/>
            <w:shd w:val="clear" w:color="000000" w:fill="FFFFFF"/>
            <w:vAlign w:val="center"/>
          </w:tcPr>
          <w:p w:rsidR="003D4A5C" w:rsidRPr="00597186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597186">
              <w:rPr>
                <w:rFonts w:ascii="仿宋_GB2312" w:eastAsia="仿宋_GB2312" w:hAnsi="黑体" w:hint="eastAsia"/>
                <w:color w:val="000000"/>
                <w:szCs w:val="21"/>
              </w:rPr>
              <w:t>主要负责人防工程维护管理工作</w:t>
            </w: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9E270F">
              <w:rPr>
                <w:rFonts w:ascii="仿宋_GB2312" w:eastAsia="仿宋_GB2312" w:hint="eastAsia"/>
                <w:szCs w:val="21"/>
              </w:rPr>
              <w:t>工程管理岗位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Default="003D4A5C" w:rsidP="00372890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3" w:type="dxa"/>
            <w:shd w:val="clear" w:color="000000" w:fill="FFFFFF"/>
            <w:vAlign w:val="center"/>
          </w:tcPr>
          <w:p w:rsidR="003D4A5C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建筑类0828（本科）；</w:t>
            </w:r>
          </w:p>
          <w:p w:rsidR="003D4A5C" w:rsidRPr="00762D7A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建筑学0813（研究生）</w:t>
            </w: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熟练掌握</w:t>
            </w:r>
            <w:r w:rsidRPr="00762D7A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工程</w:t>
            </w: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建设</w:t>
            </w:r>
            <w:r w:rsidRPr="00762D7A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管理</w:t>
            </w: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知识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D4A5C" w:rsidRPr="00523065" w:rsidTr="00372890">
        <w:trPr>
          <w:trHeight w:val="936"/>
          <w:jc w:val="center"/>
        </w:trPr>
        <w:tc>
          <w:tcPr>
            <w:tcW w:w="1383" w:type="dxa"/>
            <w:shd w:val="clear" w:color="000000" w:fill="FFFFFF"/>
            <w:vAlign w:val="center"/>
          </w:tcPr>
          <w:p w:rsidR="003D4A5C" w:rsidRPr="009E270F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9E270F">
              <w:rPr>
                <w:rFonts w:ascii="仿宋_GB2312" w:eastAsia="仿宋_GB2312" w:hAnsi="黑体" w:hint="eastAsia"/>
                <w:color w:val="000000"/>
                <w:szCs w:val="21"/>
              </w:rPr>
              <w:t>市人防工程技术服务中心</w:t>
            </w:r>
          </w:p>
        </w:tc>
        <w:tc>
          <w:tcPr>
            <w:tcW w:w="1483" w:type="dxa"/>
            <w:shd w:val="clear" w:color="000000" w:fill="FFFFFF"/>
            <w:vAlign w:val="center"/>
          </w:tcPr>
          <w:p w:rsidR="003D4A5C" w:rsidRPr="009E270F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597186">
              <w:rPr>
                <w:rFonts w:ascii="仿宋_GB2312" w:eastAsia="仿宋_GB2312" w:hAnsi="黑体" w:hint="eastAsia"/>
                <w:color w:val="000000"/>
                <w:szCs w:val="21"/>
              </w:rPr>
              <w:t>主要负责市人防工程行政审批受理及初步设计、施工图的技术审查和技术咨询等工作</w:t>
            </w: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Pr="009E270F" w:rsidRDefault="003D4A5C" w:rsidP="00372890">
            <w:pPr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9E270F">
              <w:rPr>
                <w:rFonts w:ascii="仿宋_GB2312" w:eastAsia="仿宋_GB2312" w:hAnsi="黑体" w:hint="eastAsia"/>
                <w:color w:val="000000"/>
                <w:szCs w:val="21"/>
              </w:rPr>
              <w:t>技术服务岗位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Default="003D4A5C" w:rsidP="00372890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3" w:type="dxa"/>
            <w:shd w:val="clear" w:color="000000" w:fill="FFFFFF"/>
            <w:vAlign w:val="center"/>
          </w:tcPr>
          <w:p w:rsidR="003D4A5C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土木类0810（本科）；</w:t>
            </w:r>
          </w:p>
          <w:p w:rsidR="003D4A5C" w:rsidRPr="009E270F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土木工程0814（研究生）</w:t>
            </w: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 w:rsidRPr="009E270F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熟悉建筑工程信息化工作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D4A5C" w:rsidRPr="00523065" w:rsidTr="00372890">
        <w:trPr>
          <w:trHeight w:val="764"/>
          <w:jc w:val="center"/>
        </w:trPr>
        <w:tc>
          <w:tcPr>
            <w:tcW w:w="1383" w:type="dxa"/>
            <w:vMerge w:val="restart"/>
            <w:shd w:val="clear" w:color="000000" w:fill="FFFFFF"/>
            <w:vAlign w:val="center"/>
          </w:tcPr>
          <w:p w:rsidR="003D4A5C" w:rsidRPr="009E270F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9E270F">
              <w:rPr>
                <w:rFonts w:ascii="仿宋_GB2312" w:eastAsia="仿宋_GB2312" w:hAnsi="黑体" w:hint="eastAsia"/>
                <w:color w:val="000000"/>
                <w:szCs w:val="21"/>
              </w:rPr>
              <w:t>市防空防灾信息中心</w:t>
            </w:r>
          </w:p>
        </w:tc>
        <w:tc>
          <w:tcPr>
            <w:tcW w:w="1483" w:type="dxa"/>
            <w:vMerge w:val="restart"/>
            <w:shd w:val="clear" w:color="000000" w:fill="FFFFFF"/>
            <w:vAlign w:val="center"/>
          </w:tcPr>
          <w:p w:rsidR="003D4A5C" w:rsidRPr="009E270F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597186">
              <w:rPr>
                <w:rFonts w:ascii="仿宋_GB2312" w:eastAsia="仿宋_GB2312" w:hAnsi="黑体" w:hint="eastAsia"/>
                <w:color w:val="000000"/>
                <w:szCs w:val="21"/>
              </w:rPr>
              <w:t>主要负责人防指挥自动化系统建设、管理和维护工作；负责防空防灾应急救援信息数据库建设维护工作；负责市人防办电子政务具体技术工作</w:t>
            </w: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Pr="009E270F" w:rsidRDefault="003D4A5C" w:rsidP="00372890">
            <w:pPr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9E270F">
              <w:rPr>
                <w:rFonts w:ascii="仿宋_GB2312" w:eastAsia="仿宋_GB2312" w:hAnsi="黑体" w:hint="eastAsia"/>
                <w:color w:val="000000"/>
                <w:szCs w:val="21"/>
              </w:rPr>
              <w:t>显控管理岗位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Default="003D4A5C" w:rsidP="00372890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3" w:type="dxa"/>
            <w:vMerge w:val="restart"/>
            <w:shd w:val="clear" w:color="000000" w:fill="FFFFFF"/>
            <w:vAlign w:val="center"/>
          </w:tcPr>
          <w:p w:rsidR="003D4A5C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电子信息类0807（本科）；</w:t>
            </w:r>
          </w:p>
          <w:p w:rsidR="003D4A5C" w:rsidRPr="009E270F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信息与通信工程0810（研究生）</w:t>
            </w: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 w:rsidRPr="009E270F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熟悉掌握网络、视频会议等系统工作原理和使用技能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D4A5C" w:rsidRPr="00523065" w:rsidTr="00372890">
        <w:trPr>
          <w:trHeight w:val="804"/>
          <w:jc w:val="center"/>
        </w:trPr>
        <w:tc>
          <w:tcPr>
            <w:tcW w:w="1383" w:type="dxa"/>
            <w:vMerge/>
            <w:shd w:val="clear" w:color="000000" w:fill="FFFFFF"/>
            <w:vAlign w:val="center"/>
          </w:tcPr>
          <w:p w:rsidR="003D4A5C" w:rsidRPr="009E270F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Ansi="黑体" w:hint="eastAsia"/>
                <w:color w:val="000000"/>
                <w:szCs w:val="21"/>
              </w:rPr>
            </w:pPr>
          </w:p>
        </w:tc>
        <w:tc>
          <w:tcPr>
            <w:tcW w:w="1483" w:type="dxa"/>
            <w:vMerge/>
            <w:shd w:val="clear" w:color="000000" w:fill="FFFFFF"/>
            <w:vAlign w:val="center"/>
          </w:tcPr>
          <w:p w:rsidR="003D4A5C" w:rsidRPr="009E270F" w:rsidRDefault="003D4A5C" w:rsidP="00372890">
            <w:pPr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Pr="009E270F" w:rsidRDefault="003D4A5C" w:rsidP="00372890">
            <w:pPr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9E270F">
              <w:rPr>
                <w:rFonts w:ascii="仿宋_GB2312" w:eastAsia="仿宋_GB2312" w:hAnsi="黑体" w:hint="eastAsia"/>
                <w:color w:val="000000"/>
                <w:szCs w:val="21"/>
              </w:rPr>
              <w:t>应急管理岗位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Default="003D4A5C" w:rsidP="00372890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3" w:type="dxa"/>
            <w:vMerge/>
            <w:shd w:val="clear" w:color="000000" w:fill="FFFFFF"/>
            <w:vAlign w:val="center"/>
          </w:tcPr>
          <w:p w:rsidR="003D4A5C" w:rsidRPr="009E270F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 w:rsidRPr="00C30068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熟练掌握卫星通信、网络、电视会议等系统工程原理和使用技能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D4A5C" w:rsidRPr="00523065" w:rsidTr="00372890">
        <w:trPr>
          <w:trHeight w:val="816"/>
          <w:jc w:val="center"/>
        </w:trPr>
        <w:tc>
          <w:tcPr>
            <w:tcW w:w="1383" w:type="dxa"/>
            <w:shd w:val="clear" w:color="000000" w:fill="FFFFFF"/>
            <w:vAlign w:val="center"/>
          </w:tcPr>
          <w:p w:rsidR="003D4A5C" w:rsidRPr="00C30068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C30068">
              <w:rPr>
                <w:rFonts w:ascii="仿宋_GB2312" w:eastAsia="仿宋_GB2312" w:hAnsi="黑体" w:hint="eastAsia"/>
                <w:color w:val="000000"/>
                <w:szCs w:val="21"/>
              </w:rPr>
              <w:t>市人防通信站</w:t>
            </w:r>
          </w:p>
        </w:tc>
        <w:tc>
          <w:tcPr>
            <w:tcW w:w="1483" w:type="dxa"/>
            <w:shd w:val="clear" w:color="000000" w:fill="FFFFFF"/>
            <w:vAlign w:val="center"/>
          </w:tcPr>
          <w:p w:rsidR="003D4A5C" w:rsidRPr="00C30068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597186">
              <w:rPr>
                <w:rFonts w:ascii="仿宋_GB2312" w:eastAsia="仿宋_GB2312" w:hAnsi="黑体" w:hint="eastAsia"/>
                <w:color w:val="000000"/>
                <w:szCs w:val="21"/>
              </w:rPr>
              <w:t>主要负责市人防系统通信警报建设维护管理工作</w:t>
            </w: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Pr="00C30068" w:rsidRDefault="003D4A5C" w:rsidP="00372890">
            <w:pPr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C30068">
              <w:rPr>
                <w:rFonts w:ascii="仿宋_GB2312" w:eastAsia="仿宋_GB2312" w:hAnsi="黑体" w:hint="eastAsia"/>
                <w:color w:val="000000"/>
                <w:szCs w:val="21"/>
              </w:rPr>
              <w:t>无线通信岗位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Default="003D4A5C" w:rsidP="00372890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3" w:type="dxa"/>
            <w:vMerge/>
            <w:shd w:val="clear" w:color="000000" w:fill="FFFFFF"/>
            <w:vAlign w:val="center"/>
          </w:tcPr>
          <w:p w:rsidR="003D4A5C" w:rsidRPr="00C30068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 w:rsidRPr="00C30068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熟练掌握无线电通信知识和技能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D4A5C" w:rsidRPr="00523065" w:rsidTr="00372890">
        <w:trPr>
          <w:trHeight w:val="856"/>
          <w:jc w:val="center"/>
        </w:trPr>
        <w:tc>
          <w:tcPr>
            <w:tcW w:w="1383" w:type="dxa"/>
            <w:shd w:val="clear" w:color="000000" w:fill="FFFFFF"/>
            <w:vAlign w:val="center"/>
          </w:tcPr>
          <w:p w:rsidR="003D4A5C" w:rsidRPr="00C30068" w:rsidRDefault="003D4A5C" w:rsidP="003728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C30068">
              <w:rPr>
                <w:rFonts w:ascii="仿宋_GB2312" w:eastAsia="仿宋_GB2312" w:hAnsi="黑体" w:hint="eastAsia"/>
                <w:color w:val="000000"/>
                <w:szCs w:val="21"/>
              </w:rPr>
              <w:t>市民兵高炮指挥训练中心</w:t>
            </w:r>
            <w:r>
              <w:rPr>
                <w:rFonts w:ascii="仿宋_GB2312" w:eastAsia="仿宋_GB2312" w:hAnsi="黑体" w:hint="eastAsia"/>
                <w:color w:val="000000"/>
                <w:szCs w:val="21"/>
              </w:rPr>
              <w:t>（代管）</w:t>
            </w:r>
          </w:p>
        </w:tc>
        <w:tc>
          <w:tcPr>
            <w:tcW w:w="1483" w:type="dxa"/>
            <w:shd w:val="clear" w:color="000000" w:fill="FFFFFF"/>
            <w:vAlign w:val="center"/>
          </w:tcPr>
          <w:p w:rsidR="003D4A5C" w:rsidRPr="00C30068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597186">
              <w:rPr>
                <w:rFonts w:ascii="仿宋_GB2312" w:eastAsia="仿宋_GB2312" w:hAnsi="黑体" w:hint="eastAsia"/>
                <w:color w:val="000000"/>
                <w:szCs w:val="21"/>
              </w:rPr>
              <w:t>主要负责本市民兵高炮指挥训练工作</w:t>
            </w:r>
          </w:p>
        </w:tc>
        <w:tc>
          <w:tcPr>
            <w:tcW w:w="762" w:type="dxa"/>
            <w:shd w:val="clear" w:color="000000" w:fill="FFFFFF"/>
            <w:vAlign w:val="center"/>
          </w:tcPr>
          <w:p w:rsidR="003D4A5C" w:rsidRPr="00C30068" w:rsidRDefault="003D4A5C" w:rsidP="00372890">
            <w:pPr>
              <w:spacing w:line="240" w:lineRule="exact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C30068">
              <w:rPr>
                <w:rFonts w:ascii="仿宋_GB2312" w:eastAsia="仿宋_GB2312" w:hAnsi="黑体" w:hint="eastAsia"/>
                <w:color w:val="000000"/>
                <w:szCs w:val="21"/>
              </w:rPr>
              <w:t>财务岗位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:rsidR="003D4A5C" w:rsidRPr="00C30068" w:rsidRDefault="003D4A5C" w:rsidP="00372890">
            <w:pPr>
              <w:spacing w:line="240" w:lineRule="exact"/>
              <w:jc w:val="center"/>
              <w:rPr>
                <w:rFonts w:ascii="仿宋_GB2312" w:eastAsia="仿宋_GB2312" w:hAnsi="黑体" w:hint="eastAsia"/>
                <w:color w:val="000000"/>
                <w:szCs w:val="21"/>
              </w:rPr>
            </w:pPr>
            <w:r w:rsidRPr="00C30068">
              <w:rPr>
                <w:rFonts w:ascii="仿宋_GB2312" w:eastAsia="仿宋_GB2312" w:hAnsi="黑体" w:hint="eastAsia"/>
                <w:color w:val="000000"/>
                <w:szCs w:val="21"/>
              </w:rPr>
              <w:t>1</w:t>
            </w:r>
          </w:p>
        </w:tc>
        <w:tc>
          <w:tcPr>
            <w:tcW w:w="2383" w:type="dxa"/>
            <w:shd w:val="clear" w:color="000000" w:fill="FFFFFF"/>
            <w:vAlign w:val="center"/>
          </w:tcPr>
          <w:p w:rsidR="003D4A5C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工商管理类1202（本科）；</w:t>
            </w:r>
          </w:p>
          <w:p w:rsidR="003D4A5C" w:rsidRPr="00523065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工商管理1202（研究生）</w:t>
            </w:r>
          </w:p>
        </w:tc>
        <w:tc>
          <w:tcPr>
            <w:tcW w:w="2384" w:type="dxa"/>
            <w:shd w:val="clear" w:color="000000" w:fill="FFFFFF"/>
            <w:vAlign w:val="center"/>
          </w:tcPr>
          <w:p w:rsidR="003D4A5C" w:rsidRPr="00762D7A" w:rsidRDefault="003D4A5C" w:rsidP="0037289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</w:pPr>
            <w:r w:rsidRPr="00762D7A"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熟练掌握财会基础知识</w:t>
            </w:r>
          </w:p>
        </w:tc>
        <w:tc>
          <w:tcPr>
            <w:tcW w:w="531" w:type="dxa"/>
            <w:shd w:val="clear" w:color="000000" w:fill="FFFFFF"/>
            <w:vAlign w:val="center"/>
          </w:tcPr>
          <w:p w:rsidR="003D4A5C" w:rsidRPr="00523065" w:rsidRDefault="003D4A5C" w:rsidP="00372890">
            <w:pPr>
              <w:spacing w:line="24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</w:tbl>
    <w:p w:rsidR="003D4A5C" w:rsidRDefault="003D4A5C" w:rsidP="003D4A5C"/>
    <w:p w:rsidR="009734BF" w:rsidRPr="003D4A5C" w:rsidRDefault="009734BF">
      <w:bookmarkStart w:id="0" w:name="_GoBack"/>
      <w:bookmarkEnd w:id="0"/>
    </w:p>
    <w:sectPr w:rsidR="009734BF" w:rsidRPr="003D4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62" w:rsidRDefault="00850262" w:rsidP="003D4A5C">
      <w:r>
        <w:separator/>
      </w:r>
    </w:p>
  </w:endnote>
  <w:endnote w:type="continuationSeparator" w:id="0">
    <w:p w:rsidR="00850262" w:rsidRDefault="00850262" w:rsidP="003D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62" w:rsidRDefault="00850262" w:rsidP="003D4A5C">
      <w:r>
        <w:separator/>
      </w:r>
    </w:p>
  </w:footnote>
  <w:footnote w:type="continuationSeparator" w:id="0">
    <w:p w:rsidR="00850262" w:rsidRDefault="00850262" w:rsidP="003D4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DF"/>
    <w:rsid w:val="003D4A5C"/>
    <w:rsid w:val="00850262"/>
    <w:rsid w:val="009734BF"/>
    <w:rsid w:val="00D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FF983-F791-4F36-B15D-DAD44DC9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5C"/>
    <w:pPr>
      <w:widowControl w:val="0"/>
      <w:jc w:val="both"/>
    </w:pPr>
    <w:rPr>
      <w:rFonts w:ascii="Times New Roman" w:eastAsia="宋体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link w:val="a3"/>
    <w:uiPriority w:val="99"/>
    <w:rsid w:val="003D4A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A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</w:rPr>
  </w:style>
  <w:style w:type="character" w:customStyle="1" w:styleId="Char0">
    <w:name w:val="页脚 Char"/>
    <w:basedOn w:val="a0"/>
    <w:link w:val="a4"/>
    <w:uiPriority w:val="99"/>
    <w:rsid w:val="003D4A5C"/>
    <w:rPr>
      <w:sz w:val="18"/>
      <w:szCs w:val="18"/>
    </w:rPr>
  </w:style>
  <w:style w:type="paragraph" w:customStyle="1" w:styleId="CharCharCharCharCharCharCharCharCharCharCharChar">
    <w:name w:val="Char Char Char Char Char Char Char Char Char Char Char Char"/>
    <w:basedOn w:val="a"/>
    <w:rsid w:val="003D4A5C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Lenovo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2020-10-12T02:39:00Z</dcterms:created>
  <dcterms:modified xsi:type="dcterms:W3CDTF">2020-10-12T02:39:00Z</dcterms:modified>
</cp:coreProperties>
</file>