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附件 2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 xml:space="preserve">世界“双一流”建设高校名单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36"/>
          <w:szCs w:val="36"/>
          <w:lang w:val="en-US" w:eastAsia="zh-CN" w:bidi="ar"/>
        </w:rPr>
        <w:t>（按学校代码排序）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 w:val="0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一、一流大学建设高校 42 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楷体" w:hAnsi="楷体" w:eastAsia="楷体" w:cs="楷体"/>
          <w:b/>
          <w:bCs w:val="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"/>
        </w:rPr>
        <w:t xml:space="preserve"> 1. A 类 36 所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北京大学、中国人民大学、清华大学、北京航空航天大学、 北京理工大学、中国农业大学、北京师范大学、中央民族大学、 南开大学、天津大学、大连理工大学、吉林大学、哈尔滨工业 大学、复旦大学、同济大学、上海交通大学、华东师范大学、 南京大学、东南大学、浙江大学、中国科学技术大学、厦门大 学、山东大学、中国海洋大学、武汉大学、华中科技大学、中 南大学、中山大学、华南理工大学、四川大学、重庆大学、电 子科技大学、西安交通大学、西北工业大学、兰州大学、国防 科技大学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eastAsia" w:ascii="楷体" w:hAnsi="楷体" w:eastAsia="楷体" w:cs="楷体"/>
          <w:b/>
          <w:bCs w:val="0"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"/>
        </w:rPr>
        <w:t xml:space="preserve">2. B 类 6 所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东北大学、郑州大学、湖南大学、云南大学、西北农林科 技大学、新疆大学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 xml:space="preserve"> 二、一流学科建设高校 95 所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北京交通大学、北京工业大学、北京科技大学、北京化工 大学、北京邮电大学、北京林业大学、北京协和医学院、北京 中医药大学、首都师范大学、北京外国语大学、中国传媒大学、 中央财经大学、对外经济贸易大学、外交学院、中国人民公安 大学、北京体育大学、中央音乐学院、中国音乐学院、中央美 术学院、中央戏剧学院、中国政法大学、天津工业大学、天津 医科大学、天津中医药大学、华北电力大学、河北工业大学、 太原理工大学、内蒙古大学、辽宁大学、大连海事大学、延边 大学、东北师范大学、哈尔滨工程大学、东北农业大学、东北 林业大学、华东理工大学、东华大学、上海海洋大学、上海中 医药大学、上海外国语大学、上海财经大学、上海体育学院、 上海音乐学院、上海大学、苏州大学、南京航空航天大学、南 京理工大学、中国矿业大学、南京邮电大学、河海大学、江南 大学、南京林业大学、南京信息工程大学、南京农业大学、南 京中医药大学、中国药科大学、南京师范大学、中国美术学院、 安徽大学、合肥工业大学、福州大学、南昌大学、河南大学、 中国地质大学、武汉理工大学、华中农业大学、华中师范大学、 中南财经政法大学、湖南师范大学、暨南大学、广州中医药大 学、华南师范大学、海南大学、广西大学、西南交通大学、西 南石油大学、成都理工大学、四川农业大学、成都中医药大学、 西南大学、西南财经大学、贵州大学、西藏大学、西北大学、 西安电子科技大学、长安大学、陕西师范大学、青海大学、宁 夏大学、石河子大学、中国石油大学、宁波大学、中国科学院 大学、第二军医大学、第四军医大学</w:t>
      </w:r>
    </w:p>
    <w:p>
      <w:bookmarkStart w:id="0" w:name="_GoBack"/>
      <w:bookmarkEnd w:id="0"/>
    </w:p>
    <w:sectPr>
      <w:pgSz w:w="11906" w:h="16838"/>
      <w:pgMar w:top="1270" w:right="1800" w:bottom="127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271A8"/>
    <w:rsid w:val="139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2020-09-15T06:41:00Z</dcterms:created>
  <dc:creator>Administrator</dc:creator>
  <cp:lastModifiedBy>Administrator</cp:lastModifiedBy>
  <dcterms:modified xsi:type="dcterms:W3CDTF">2020-09-15T06:42:50Z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