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4：</w:t>
      </w:r>
    </w:p>
    <w:p>
      <w:pPr>
        <w:widowControl/>
        <w:spacing w:line="560" w:lineRule="exact"/>
        <w:jc w:val="center"/>
        <w:rPr>
          <w:rFonts w:hint="default" w:ascii="黑体" w:hAnsi="黑体" w:eastAsia="黑体" w:cs="方正小标宋简体"/>
          <w:sz w:val="36"/>
          <w:szCs w:val="36"/>
          <w:lang w:val="en-US" w:eastAsia="zh-CN"/>
        </w:rPr>
      </w:pPr>
      <w:r>
        <w:rPr>
          <w:rFonts w:hint="eastAsia" w:ascii="黑体" w:hAnsi="黑体" w:eastAsia="黑体" w:cs="方正小标宋简体"/>
          <w:sz w:val="36"/>
          <w:szCs w:val="36"/>
        </w:rPr>
        <w:t>20</w:t>
      </w:r>
      <w:r>
        <w:rPr>
          <w:rFonts w:hint="eastAsia" w:ascii="黑体" w:hAnsi="黑体" w:eastAsia="黑体" w:cs="方正小标宋简体"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 w:cs="方正小标宋简体"/>
          <w:sz w:val="36"/>
          <w:szCs w:val="36"/>
        </w:rPr>
        <w:t>年度新疆生产建设兵团</w:t>
      </w:r>
      <w:r>
        <w:rPr>
          <w:rFonts w:hint="eastAsia" w:ascii="黑体" w:hAnsi="黑体" w:eastAsia="黑体" w:cs="方正小标宋简体"/>
          <w:sz w:val="36"/>
          <w:szCs w:val="36"/>
          <w:lang w:val="en-US" w:eastAsia="zh-CN"/>
        </w:rPr>
        <w:t>经济研究所第二批次</w:t>
      </w:r>
    </w:p>
    <w:p>
      <w:pPr>
        <w:widowControl/>
        <w:spacing w:line="560" w:lineRule="exact"/>
        <w:jc w:val="center"/>
        <w:rPr>
          <w:rFonts w:ascii="黑体" w:hAnsi="黑体" w:eastAsia="黑体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/>
          <w:bCs/>
          <w:color w:val="000000"/>
          <w:kern w:val="0"/>
          <w:sz w:val="36"/>
          <w:szCs w:val="36"/>
        </w:rPr>
        <w:t>工作人员招聘</w:t>
      </w:r>
      <w:r>
        <w:rPr>
          <w:rFonts w:ascii="黑体" w:hAnsi="黑体" w:eastAsia="黑体"/>
          <w:bCs/>
          <w:color w:val="000000"/>
          <w:kern w:val="0"/>
          <w:sz w:val="36"/>
          <w:szCs w:val="36"/>
        </w:rPr>
        <w:t>专业参考目录</w:t>
      </w:r>
    </w:p>
    <w:p>
      <w:pPr>
        <w:widowControl/>
        <w:spacing w:line="560" w:lineRule="exact"/>
        <w:jc w:val="center"/>
        <w:rPr>
          <w:rFonts w:ascii="黑体" w:hAnsi="黑体" w:eastAsia="黑体"/>
          <w:bCs/>
          <w:color w:val="000000"/>
          <w:kern w:val="0"/>
          <w:sz w:val="36"/>
          <w:szCs w:val="36"/>
        </w:rPr>
      </w:pPr>
      <w:bookmarkStart w:id="0" w:name="_GoBack"/>
      <w:bookmarkEnd w:id="0"/>
    </w:p>
    <w:tbl>
      <w:tblPr>
        <w:tblStyle w:val="2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70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68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学科类别</w:t>
            </w:r>
          </w:p>
        </w:tc>
        <w:tc>
          <w:tcPr>
            <w:tcW w:w="70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15" w:lineRule="atLeast"/>
              <w:jc w:val="center"/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专业名称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68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</w:pPr>
          </w:p>
        </w:tc>
        <w:tc>
          <w:tcPr>
            <w:tcW w:w="70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研究生专业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经济学类</w:t>
            </w:r>
          </w:p>
        </w:tc>
        <w:tc>
          <w:tcPr>
            <w:tcW w:w="70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政治学类</w:t>
            </w:r>
          </w:p>
        </w:tc>
        <w:tc>
          <w:tcPr>
            <w:tcW w:w="70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政治学理论，中外政治制度，科学社会主义与国际共产主义运动，中共党史，国际政治，国际关系，外交学，民族政治学</w:t>
            </w:r>
          </w:p>
        </w:tc>
      </w:tr>
    </w:tbl>
    <w:p/>
    <w:p/>
    <w:sectPr>
      <w:pgSz w:w="11906" w:h="16838"/>
      <w:pgMar w:top="2041" w:right="1587" w:bottom="1531" w:left="1587" w:header="851" w:footer="992" w:gutter="0"/>
      <w:cols w:space="720" w:num="1"/>
      <w:rtlGutter w:val="0"/>
      <w:docGrid w:type="linesAndChars" w:linePitch="603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813316"/>
    <w:rsid w:val="3425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2020-09-22T08:04:00Z</dcterms:created>
  <dc:creator>Admin</dc:creator>
  <cp:lastModifiedBy>陈文新</cp:lastModifiedBy>
  <dcterms:modified xsi:type="dcterms:W3CDTF">2020-09-22T08:45:51Z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