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23" w:tblpY="2613"/>
        <w:tblOverlap w:val="never"/>
        <w:tblW w:w="151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165"/>
        <w:gridCol w:w="598"/>
        <w:gridCol w:w="1045"/>
        <w:gridCol w:w="932"/>
        <w:gridCol w:w="1422"/>
        <w:gridCol w:w="658"/>
        <w:gridCol w:w="1120"/>
        <w:gridCol w:w="703"/>
        <w:gridCol w:w="927"/>
        <w:gridCol w:w="1554"/>
        <w:gridCol w:w="718"/>
        <w:gridCol w:w="1674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5165" w:type="dxa"/>
            <w:gridSpan w:val="1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中山纪念中学2020年公开招聘高层次人才（应届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博士研究生）岗位表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任教学段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拟聘岗位描述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中山市中山纪念中学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专业课教师（博士后创新实践基地）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与专业相符的学科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完全中学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A04,A05，A06，A07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A04[教育学],A05[文学]，A06[历史学]，A07[理学]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从事高中学科相关教学工作以及博士后创新实践基地的研究工作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所学专业为高中学科教学方向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附件：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336A3"/>
    <w:rsid w:val="08D6427B"/>
    <w:rsid w:val="5963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市人事局(事业单位登记管理局)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2020-09-24T01:13:00Z</dcterms:created>
  <dc:creator>高碧珊</dc:creator>
  <cp:lastModifiedBy>高碧珊</cp:lastModifiedBy>
  <dcterms:modified xsi:type="dcterms:W3CDTF">2020-09-24T01:18:31Z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