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line="580" w:lineRule="exact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</w:p>
    <w:p>
      <w:pPr>
        <w:pStyle w:val="7"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眉山天府新区基本情况简介</w:t>
      </w:r>
    </w:p>
    <w:p>
      <w:pPr>
        <w:pStyle w:val="7"/>
        <w:adjustRightInd w:val="0"/>
        <w:snapToGrid w:val="0"/>
        <w:spacing w:line="580" w:lineRule="exact"/>
        <w:ind w:firstLine="720" w:firstLineChars="200"/>
        <w:rPr>
          <w:rFonts w:ascii="Times New Roman" w:hAnsi="Times New Roman" w:eastAsia="方正仿宋简体"/>
          <w:sz w:val="36"/>
          <w:szCs w:val="36"/>
        </w:rPr>
      </w:pPr>
    </w:p>
    <w:p>
      <w:pPr>
        <w:pStyle w:val="7"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眉山天府新区是国家级天府新区的重要组成部分，统筹管理天府新区眉山片区和眉山东部新城等两街道五镇，包括视高街道、青龙街道、贵平镇、锦江镇、高家镇、龙马镇、北斗镇。总面积约</w:t>
      </w:r>
      <w:r>
        <w:rPr>
          <w:rFonts w:hint="eastAsia" w:ascii="Times New Roman" w:hAnsi="Times New Roman" w:eastAsia="仿宋_GB2312"/>
          <w:sz w:val="32"/>
          <w:szCs w:val="32"/>
        </w:rPr>
        <w:t>693.2</w:t>
      </w:r>
      <w:r>
        <w:rPr>
          <w:rFonts w:ascii="Times New Roman" w:hAnsi="Times New Roman" w:eastAsia="仿宋_GB2312"/>
          <w:sz w:val="32"/>
          <w:szCs w:val="32"/>
        </w:rPr>
        <w:t>平方公里，总人口约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36.1</w:t>
      </w:r>
      <w:r>
        <w:rPr>
          <w:rFonts w:ascii="Times New Roman" w:hAnsi="Times New Roman" w:eastAsia="仿宋_GB2312"/>
          <w:sz w:val="32"/>
          <w:szCs w:val="32"/>
        </w:rPr>
        <w:t>万人。按照“天府公园城、眉山创新谷、开放新高地”总体定位和“一核两翼、多点共兴”空间布局，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着力打造中部创新经济核心区、西翼高端产业聚集区、东翼眉山东部新城，</w:t>
      </w:r>
      <w:r>
        <w:rPr>
          <w:rFonts w:ascii="Times New Roman" w:hAnsi="Times New Roman" w:eastAsia="仿宋_GB2312"/>
          <w:sz w:val="32"/>
          <w:szCs w:val="32"/>
        </w:rPr>
        <w:t>重点发展电子信息、装备制造、先进材料、数字经济、高端服务等产业及总部经济。2020年3月14日，省委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彭</w:t>
      </w:r>
      <w:r>
        <w:rPr>
          <w:rFonts w:ascii="Times New Roman" w:hAnsi="Times New Roman" w:eastAsia="仿宋_GB2312"/>
          <w:sz w:val="32"/>
          <w:szCs w:val="32"/>
        </w:rPr>
        <w:t>清华书记对眉山天府新区作出重要批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：“</w:t>
      </w:r>
      <w:r>
        <w:rPr>
          <w:rFonts w:ascii="Times New Roman" w:hAnsi="Times New Roman" w:eastAsia="仿宋_GB2312"/>
          <w:sz w:val="32"/>
          <w:szCs w:val="32"/>
        </w:rPr>
        <w:t>优势尽显、其势已成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contextualSpacing/>
        <w:textAlignment w:val="baseline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区位优势明显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</w:rPr>
        <w:t>地处成渝双城经济圈的发展主轴和成眉同城发展的前沿阵地。</w:t>
      </w:r>
      <w:r>
        <w:rPr>
          <w:rFonts w:ascii="Times New Roman" w:hAnsi="Times New Roman" w:eastAsia="仿宋_GB2312"/>
          <w:bCs/>
          <w:sz w:val="32"/>
          <w:szCs w:val="32"/>
        </w:rPr>
        <w:t>北距天府广场48公里、科学城15公里，南距眉山市政中心26公里，东距成都天府国际机场28公里，西距成都双流国际机场32公里。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正在规划建设</w:t>
      </w:r>
      <w:r>
        <w:rPr>
          <w:rFonts w:ascii="Times New Roman" w:hAnsi="Times New Roman" w:eastAsia="仿宋_GB2312"/>
          <w:sz w:val="32"/>
          <w:szCs w:val="32"/>
        </w:rPr>
        <w:t>两横五纵铁路网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两横四纵高速路网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两横八纵快速路网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为重点的现代化交通网络，构建成都“半小时通勤圈”。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产业基础坚实。</w:t>
      </w:r>
      <w:r>
        <w:rPr>
          <w:rFonts w:ascii="Times New Roman" w:hAnsi="Times New Roman" w:eastAsia="仿宋_GB2312"/>
          <w:sz w:val="32"/>
          <w:szCs w:val="32"/>
        </w:rPr>
        <w:t>实施“全球招商”计划，引进中法农业科技园、中日国际康养城、天府乐高乐园、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加州智慧城、</w:t>
      </w:r>
      <w:r>
        <w:rPr>
          <w:rFonts w:ascii="Times New Roman" w:hAnsi="Times New Roman" w:eastAsia="仿宋_GB2312"/>
          <w:sz w:val="32"/>
          <w:szCs w:val="32"/>
        </w:rPr>
        <w:t>川港合作示范园、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联想创新科技园、</w:t>
      </w:r>
      <w:r>
        <w:rPr>
          <w:rFonts w:ascii="Times New Roman" w:hAnsi="Times New Roman" w:eastAsia="仿宋_GB2312"/>
          <w:sz w:val="32"/>
          <w:szCs w:val="32"/>
        </w:rPr>
        <w:t>阿格瑞OLED、通威全球创新基地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清华启迪创新产业园</w:t>
      </w:r>
      <w:r>
        <w:rPr>
          <w:rFonts w:ascii="Times New Roman" w:hAnsi="Times New Roman" w:eastAsia="仿宋_GB2312"/>
          <w:sz w:val="32"/>
          <w:szCs w:val="32"/>
        </w:rPr>
        <w:t>等37个重大项目，协议总投资近5000亿元，世界500强企业增至1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家。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营商环境良好</w:t>
      </w:r>
      <w:r>
        <w:rPr>
          <w:rFonts w:ascii="Times New Roman" w:hAnsi="Times New Roman" w:eastAsia="黑体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理顺新区管理体制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全面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实现对</w:t>
      </w:r>
      <w:r>
        <w:rPr>
          <w:rFonts w:ascii="Times New Roman" w:hAnsi="Times New Roman" w:eastAsia="仿宋_GB2312"/>
          <w:sz w:val="32"/>
          <w:szCs w:val="32"/>
        </w:rPr>
        <w:t>7个镇（街道）、5个园区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统筹</w:t>
      </w:r>
      <w:r>
        <w:rPr>
          <w:rFonts w:ascii="Times New Roman" w:hAnsi="Times New Roman" w:eastAsia="仿宋_GB2312"/>
          <w:sz w:val="32"/>
          <w:szCs w:val="32"/>
        </w:rPr>
        <w:t>管理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</w:rPr>
        <w:t>深化“放管服”改革，加大扩权赋能，赋予新区19个市级部门287项审批权限、22枚“2号”公章、5541项市县经济社会管理权限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Times New Roman" w:hAnsi="黑体" w:eastAsia="黑体"/>
          <w:color w:val="000000"/>
          <w:sz w:val="32"/>
          <w:szCs w:val="32"/>
        </w:rPr>
        <w:t>开放平台优质。</w:t>
      </w:r>
      <w:r>
        <w:rPr>
          <w:rFonts w:ascii="Times New Roman" w:hAnsi="Times New Roman" w:eastAsia="仿宋_GB2312"/>
          <w:sz w:val="32"/>
          <w:szCs w:val="32"/>
        </w:rPr>
        <w:t>中国（四川）自贸区眉山协同改革先行区在全省率先挂牌。大力推进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海峡两岸产业合作区眉山产业园、</w:t>
      </w:r>
      <w:r>
        <w:rPr>
          <w:rFonts w:ascii="Times New Roman" w:hAnsi="Times New Roman" w:eastAsia="仿宋_GB2312"/>
          <w:sz w:val="32"/>
          <w:szCs w:val="32"/>
        </w:rPr>
        <w:t>川港合作示范园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ascii="Times New Roman" w:hAnsi="Times New Roman" w:eastAsia="仿宋_GB2312"/>
          <w:sz w:val="32"/>
          <w:szCs w:val="32"/>
        </w:rPr>
        <w:t>合作平台试点建设，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积极</w:t>
      </w:r>
      <w:r>
        <w:rPr>
          <w:rFonts w:ascii="Times New Roman" w:hAnsi="Times New Roman" w:eastAsia="仿宋_GB2312"/>
          <w:sz w:val="32"/>
          <w:szCs w:val="32"/>
        </w:rPr>
        <w:t>参与川渝自贸试验区协同开放示范区建设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着力打造“全省第一、全国一流”营商环境。</w:t>
      </w:r>
    </w:p>
    <w:p>
      <w:pPr>
        <w:tabs>
          <w:tab w:val="left" w:pos="7740"/>
        </w:tabs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2019年眉山天府新区GDP实现165.34亿元、增长6.2%（核心区视高、青龙实现136亿元，同比增长10.6%），固定资产投资实现190.66亿元、增长18%，全社会消费品零售总额实现59.5亿元、增长15%。第三产业增加值增长9.3%。主要经济指标领跑全市，成为引领全市高质量发展的先行示范区。</w:t>
      </w:r>
    </w:p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C77736"/>
    <w:rsid w:val="00085963"/>
    <w:rsid w:val="00090DA5"/>
    <w:rsid w:val="0013379C"/>
    <w:rsid w:val="00217AAA"/>
    <w:rsid w:val="002835A5"/>
    <w:rsid w:val="00356625"/>
    <w:rsid w:val="0037729B"/>
    <w:rsid w:val="003B122C"/>
    <w:rsid w:val="004A576C"/>
    <w:rsid w:val="004B2DA1"/>
    <w:rsid w:val="00562523"/>
    <w:rsid w:val="00575378"/>
    <w:rsid w:val="00652388"/>
    <w:rsid w:val="006D5C57"/>
    <w:rsid w:val="007C0ABF"/>
    <w:rsid w:val="008F32E1"/>
    <w:rsid w:val="009B0424"/>
    <w:rsid w:val="00A34316"/>
    <w:rsid w:val="00C074F7"/>
    <w:rsid w:val="00C65907"/>
    <w:rsid w:val="00C84F7D"/>
    <w:rsid w:val="00CD2E3B"/>
    <w:rsid w:val="00F47400"/>
    <w:rsid w:val="00FB2232"/>
    <w:rsid w:val="0929677E"/>
    <w:rsid w:val="16FC59F3"/>
    <w:rsid w:val="1E124D1F"/>
    <w:rsid w:val="2DC55AF8"/>
    <w:rsid w:val="3D4261F1"/>
    <w:rsid w:val="4CFA284C"/>
    <w:rsid w:val="57C77736"/>
    <w:rsid w:val="68516B95"/>
    <w:rsid w:val="7F3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2"/>
    <w:basedOn w:val="1"/>
    <w:next w:val="1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960</Characters>
  <Lines>8</Lines>
  <Paragraphs>2</Paragraphs>
  <TotalTime>0</TotalTime>
  <ScaleCrop>false</ScaleCrop>
  <LinksUpToDate>false</LinksUpToDate>
  <CharactersWithSpaces>1126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2020-07-29T08:50:00Z</dcterms:created>
  <dc:creator>Administrator</dc:creator>
  <cp:lastModifiedBy>那个角落的冬花</cp:lastModifiedBy>
  <cp:lastPrinted>2020-09-22T02:13:00Z</cp:lastPrinted>
  <dcterms:modified xsi:type="dcterms:W3CDTF">2020-09-23T03:20:07Z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