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7" w:tblpY="1968"/>
        <w:tblOverlap w:val="never"/>
        <w:tblW w:w="8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286"/>
        <w:gridCol w:w="1635"/>
        <w:gridCol w:w="1748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begin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020年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eastAsia="zh-CN"/>
              </w:rPr>
              <w:t>潍坊市</w:t>
            </w:r>
            <w:r>
              <w:rPr>
                <w:rFonts w:hint="default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医院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彩色照片（张贴或彩打）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报考岗位序号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考场号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准考证号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现有专业技术资格(执业资格)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职称情况及任职年限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户口所在地（应届毕业生生源地）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附件1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83CD58B5-1FBB-4266-8113-EC9721690FC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17423"/>
    <w:rsid w:val="1B0B45D4"/>
    <w:rsid w:val="29B83856"/>
    <w:rsid w:val="327E6ED1"/>
    <w:rsid w:val="55E845A6"/>
    <w:rsid w:val="5658512C"/>
    <w:rsid w:val="5C1E1412"/>
    <w:rsid w:val="5F67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2</TotalTime>
  <ScaleCrop>false</ScaleCrop>
  <LinksUpToDate>false</LinksUpToDate>
  <CharactersWithSpaces>319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衣晓娟</cp:lastModifiedBy>
  <dcterms:modified xsi:type="dcterms:W3CDTF">2020-07-25T07:19:40Z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