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70" w:lineRule="exact"/>
        <w:ind w:firstLine="660" w:firstLineChars="150"/>
        <w:rPr>
          <w:rFonts w:ascii="黑体" w:hAnsi="黑体" w:eastAsia="黑体" w:cs="方正小标宋简体"/>
          <w:sz w:val="44"/>
          <w:szCs w:val="44"/>
        </w:rPr>
      </w:pPr>
      <w:r>
        <w:rPr>
          <w:rFonts w:hint="eastAsia" w:ascii="黑体" w:hAnsi="黑体" w:eastAsia="黑体" w:cs="方正小标宋简体"/>
          <w:sz w:val="44"/>
          <w:szCs w:val="44"/>
        </w:rPr>
        <w:t>象山县特色村旅游经理人招聘专业目录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3024"/>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tabs>
                <w:tab w:val="center" w:pos="4153"/>
                <w:tab w:val="right" w:pos="8306"/>
              </w:tabs>
              <w:snapToGrid w:val="0"/>
              <w:spacing w:line="570" w:lineRule="exact"/>
              <w:jc w:val="center"/>
              <w:rPr>
                <w:rFonts w:ascii="仿宋" w:hAnsi="仿宋" w:eastAsia="仿宋" w:cs="仿宋_GB2312"/>
                <w:sz w:val="32"/>
                <w:szCs w:val="32"/>
              </w:rPr>
            </w:pPr>
            <w:r>
              <w:rPr>
                <w:rFonts w:hint="eastAsia" w:ascii="仿宋" w:hAnsi="仿宋" w:eastAsia="仿宋" w:cs="仿宋_GB2312"/>
                <w:kern w:val="0"/>
                <w:sz w:val="32"/>
                <w:szCs w:val="32"/>
              </w:rPr>
              <w:t>序号</w:t>
            </w:r>
          </w:p>
        </w:tc>
        <w:tc>
          <w:tcPr>
            <w:tcW w:w="3024" w:type="dxa"/>
            <w:noWrap w:val="0"/>
            <w:vAlign w:val="center"/>
          </w:tcPr>
          <w:p>
            <w:pPr>
              <w:tabs>
                <w:tab w:val="center" w:pos="4153"/>
                <w:tab w:val="right" w:pos="8306"/>
              </w:tabs>
              <w:snapToGrid w:val="0"/>
              <w:spacing w:line="570" w:lineRule="exact"/>
              <w:jc w:val="center"/>
              <w:rPr>
                <w:rFonts w:ascii="仿宋" w:hAnsi="仿宋" w:eastAsia="仿宋" w:cs="仿宋_GB2312"/>
                <w:sz w:val="32"/>
                <w:szCs w:val="32"/>
              </w:rPr>
            </w:pPr>
            <w:r>
              <w:rPr>
                <w:rFonts w:hint="eastAsia" w:ascii="仿宋" w:hAnsi="仿宋" w:eastAsia="仿宋" w:cs="仿宋_GB2312"/>
                <w:sz w:val="32"/>
                <w:szCs w:val="32"/>
              </w:rPr>
              <w:t>专业类别</w:t>
            </w:r>
          </w:p>
        </w:tc>
        <w:tc>
          <w:tcPr>
            <w:tcW w:w="4387" w:type="dxa"/>
            <w:noWrap w:val="0"/>
            <w:vAlign w:val="center"/>
          </w:tcPr>
          <w:p>
            <w:pPr>
              <w:tabs>
                <w:tab w:val="center" w:pos="4153"/>
                <w:tab w:val="right" w:pos="8306"/>
              </w:tabs>
              <w:snapToGrid w:val="0"/>
              <w:spacing w:line="570" w:lineRule="exact"/>
              <w:ind w:firstLine="320" w:firstLineChars="100"/>
              <w:jc w:val="center"/>
              <w:rPr>
                <w:rFonts w:ascii="仿宋" w:hAnsi="仿宋" w:eastAsia="仿宋" w:cs="仿宋_GB2312"/>
                <w:sz w:val="32"/>
                <w:szCs w:val="32"/>
              </w:rPr>
            </w:pPr>
            <w:r>
              <w:rPr>
                <w:rFonts w:hint="eastAsia" w:ascii="仿宋" w:hAnsi="仿宋" w:eastAsia="仿宋" w:cs="仿宋_GB2312"/>
                <w:sz w:val="32"/>
                <w:szCs w:val="32"/>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tabs>
                <w:tab w:val="center" w:pos="4153"/>
                <w:tab w:val="right" w:pos="8306"/>
              </w:tabs>
              <w:snapToGrid w:val="0"/>
              <w:spacing w:line="570" w:lineRule="exact"/>
              <w:ind w:firstLine="320" w:firstLineChars="100"/>
              <w:jc w:val="center"/>
              <w:rPr>
                <w:rFonts w:ascii="仿宋" w:hAnsi="仿宋" w:eastAsia="仿宋" w:cs="仿宋_GB2312"/>
                <w:sz w:val="32"/>
                <w:szCs w:val="32"/>
              </w:rPr>
            </w:pPr>
            <w:r>
              <w:rPr>
                <w:rFonts w:hint="eastAsia" w:ascii="仿宋" w:hAnsi="仿宋" w:eastAsia="仿宋" w:cs="仿宋_GB2312"/>
                <w:sz w:val="32"/>
                <w:szCs w:val="32"/>
              </w:rPr>
              <w:t>1</w:t>
            </w:r>
          </w:p>
        </w:tc>
        <w:tc>
          <w:tcPr>
            <w:tcW w:w="3024" w:type="dxa"/>
            <w:noWrap w:val="0"/>
            <w:vAlign w:val="center"/>
          </w:tcPr>
          <w:p>
            <w:pPr>
              <w:tabs>
                <w:tab w:val="center" w:pos="4153"/>
                <w:tab w:val="right" w:pos="8306"/>
              </w:tabs>
              <w:snapToGrid w:val="0"/>
              <w:jc w:val="center"/>
              <w:rPr>
                <w:rFonts w:ascii="仿宋" w:hAnsi="仿宋" w:eastAsia="仿宋" w:cs="仿宋_GB2312"/>
                <w:sz w:val="32"/>
                <w:szCs w:val="32"/>
              </w:rPr>
            </w:pPr>
            <w:r>
              <w:rPr>
                <w:rFonts w:hint="eastAsia" w:ascii="仿宋" w:hAnsi="仿宋" w:eastAsia="仿宋" w:cs="仿宋_GB2312"/>
                <w:sz w:val="32"/>
                <w:szCs w:val="32"/>
              </w:rPr>
              <w:t>旅游类</w:t>
            </w:r>
          </w:p>
        </w:tc>
        <w:tc>
          <w:tcPr>
            <w:tcW w:w="4387" w:type="dxa"/>
            <w:noWrap w:val="0"/>
            <w:vAlign w:val="top"/>
          </w:tcPr>
          <w:p>
            <w:pPr>
              <w:tabs>
                <w:tab w:val="center" w:pos="4153"/>
                <w:tab w:val="right" w:pos="8306"/>
              </w:tabs>
              <w:snapToGrid w:val="0"/>
              <w:spacing w:line="570" w:lineRule="exact"/>
              <w:jc w:val="center"/>
              <w:rPr>
                <w:rFonts w:ascii="仿宋" w:hAnsi="仿宋" w:eastAsia="仿宋" w:cs="仿宋_GB2312"/>
                <w:sz w:val="32"/>
                <w:szCs w:val="32"/>
              </w:rPr>
            </w:pPr>
            <w:r>
              <w:rPr>
                <w:rFonts w:hint="eastAsia" w:ascii="仿宋" w:hAnsi="仿宋" w:eastAsia="仿宋" w:cs="仿宋_GB2312"/>
                <w:sz w:val="32"/>
                <w:szCs w:val="32"/>
              </w:rPr>
              <w:t>旅游管理、导游、旅行社经营管理、景区开发与管理、酒店管理、休闲服务与管理、涉外旅游、会展策划与管理、历史文化旅游、旅游服务与管理。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tabs>
                <w:tab w:val="center" w:pos="4153"/>
                <w:tab w:val="right" w:pos="8306"/>
              </w:tabs>
              <w:snapToGrid w:val="0"/>
              <w:spacing w:line="570" w:lineRule="exact"/>
              <w:ind w:firstLine="320" w:firstLineChars="100"/>
              <w:jc w:val="center"/>
              <w:rPr>
                <w:rFonts w:ascii="仿宋" w:hAnsi="仿宋" w:eastAsia="仿宋" w:cs="仿宋_GB2312"/>
                <w:sz w:val="32"/>
                <w:szCs w:val="32"/>
              </w:rPr>
            </w:pPr>
            <w:r>
              <w:rPr>
                <w:rFonts w:hint="eastAsia" w:ascii="仿宋" w:hAnsi="仿宋" w:eastAsia="仿宋" w:cs="仿宋_GB2312"/>
                <w:sz w:val="32"/>
                <w:szCs w:val="32"/>
              </w:rPr>
              <w:t>2</w:t>
            </w:r>
          </w:p>
        </w:tc>
        <w:tc>
          <w:tcPr>
            <w:tcW w:w="3024" w:type="dxa"/>
            <w:noWrap w:val="0"/>
            <w:vAlign w:val="center"/>
          </w:tcPr>
          <w:p>
            <w:pPr>
              <w:tabs>
                <w:tab w:val="center" w:pos="4153"/>
                <w:tab w:val="right" w:pos="8306"/>
              </w:tabs>
              <w:snapToGrid w:val="0"/>
              <w:jc w:val="center"/>
              <w:rPr>
                <w:rFonts w:ascii="仿宋" w:hAnsi="仿宋" w:eastAsia="仿宋" w:cs="仿宋_GB2312"/>
                <w:sz w:val="32"/>
                <w:szCs w:val="32"/>
              </w:rPr>
            </w:pPr>
            <w:r>
              <w:rPr>
                <w:rFonts w:hint="eastAsia" w:ascii="仿宋" w:hAnsi="仿宋" w:eastAsia="仿宋" w:cs="仿宋_GB2312"/>
                <w:sz w:val="32"/>
                <w:szCs w:val="32"/>
              </w:rPr>
              <w:t>市场营销类</w:t>
            </w:r>
          </w:p>
        </w:tc>
        <w:tc>
          <w:tcPr>
            <w:tcW w:w="4387" w:type="dxa"/>
            <w:noWrap w:val="0"/>
            <w:vAlign w:val="top"/>
          </w:tcPr>
          <w:p>
            <w:pPr>
              <w:tabs>
                <w:tab w:val="center" w:pos="4153"/>
                <w:tab w:val="right" w:pos="8306"/>
              </w:tabs>
              <w:snapToGrid w:val="0"/>
              <w:spacing w:line="570" w:lineRule="exact"/>
              <w:jc w:val="center"/>
              <w:rPr>
                <w:rFonts w:ascii="仿宋" w:hAnsi="仿宋" w:eastAsia="仿宋" w:cs="仿宋_GB2312"/>
                <w:sz w:val="32"/>
                <w:szCs w:val="32"/>
              </w:rPr>
            </w:pPr>
            <w:r>
              <w:rPr>
                <w:rFonts w:hint="eastAsia" w:ascii="仿宋" w:hAnsi="仿宋" w:eastAsia="仿宋" w:cs="仿宋_GB2312"/>
                <w:sz w:val="32"/>
                <w:szCs w:val="32"/>
              </w:rPr>
              <w:t>市场营销、市场开发与营销、营销与策划、医药营销、电子商务、广告经营与管理。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tabs>
                <w:tab w:val="center" w:pos="4153"/>
                <w:tab w:val="right" w:pos="8306"/>
              </w:tabs>
              <w:snapToGrid w:val="0"/>
              <w:spacing w:line="570" w:lineRule="exact"/>
              <w:ind w:firstLine="320" w:firstLineChars="100"/>
              <w:jc w:val="center"/>
              <w:rPr>
                <w:rFonts w:ascii="仿宋" w:hAnsi="仿宋" w:eastAsia="仿宋" w:cs="仿宋_GB2312"/>
                <w:sz w:val="32"/>
                <w:szCs w:val="32"/>
              </w:rPr>
            </w:pPr>
            <w:r>
              <w:rPr>
                <w:rFonts w:hint="eastAsia" w:ascii="仿宋" w:hAnsi="仿宋" w:eastAsia="仿宋" w:cs="仿宋_GB2312"/>
                <w:sz w:val="32"/>
                <w:szCs w:val="32"/>
              </w:rPr>
              <w:t>3</w:t>
            </w:r>
          </w:p>
        </w:tc>
        <w:tc>
          <w:tcPr>
            <w:tcW w:w="3024" w:type="dxa"/>
            <w:noWrap w:val="0"/>
            <w:vAlign w:val="center"/>
          </w:tcPr>
          <w:p>
            <w:pPr>
              <w:tabs>
                <w:tab w:val="center" w:pos="4153"/>
                <w:tab w:val="right" w:pos="8306"/>
              </w:tabs>
              <w:snapToGrid w:val="0"/>
              <w:jc w:val="center"/>
              <w:rPr>
                <w:rFonts w:ascii="仿宋" w:hAnsi="仿宋" w:eastAsia="仿宋" w:cs="仿宋_GB2312"/>
                <w:sz w:val="32"/>
                <w:szCs w:val="32"/>
              </w:rPr>
            </w:pPr>
            <w:r>
              <w:rPr>
                <w:rFonts w:hint="eastAsia" w:ascii="仿宋" w:hAnsi="仿宋" w:eastAsia="仿宋" w:cs="仿宋_GB2312"/>
                <w:sz w:val="32"/>
                <w:szCs w:val="32"/>
              </w:rPr>
              <w:t>工商管理类</w:t>
            </w:r>
          </w:p>
        </w:tc>
        <w:tc>
          <w:tcPr>
            <w:tcW w:w="4387" w:type="dxa"/>
            <w:noWrap w:val="0"/>
            <w:vAlign w:val="top"/>
          </w:tcPr>
          <w:p>
            <w:pPr>
              <w:tabs>
                <w:tab w:val="center" w:pos="4153"/>
                <w:tab w:val="right" w:pos="8306"/>
              </w:tabs>
              <w:snapToGrid w:val="0"/>
              <w:spacing w:line="570" w:lineRule="exact"/>
              <w:jc w:val="center"/>
              <w:rPr>
                <w:rFonts w:ascii="仿宋" w:hAnsi="仿宋" w:eastAsia="仿宋" w:cs="仿宋_GB2312"/>
                <w:sz w:val="32"/>
                <w:szCs w:val="32"/>
              </w:rPr>
            </w:pPr>
            <w:r>
              <w:rPr>
                <w:rFonts w:hint="eastAsia" w:ascii="仿宋" w:hAnsi="仿宋" w:eastAsia="仿宋" w:cs="仿宋_GB2312"/>
                <w:sz w:val="32"/>
                <w:szCs w:val="32"/>
              </w:rPr>
              <w:t>工商企业管理、商务管理、连锁经营管理、工商行政管理、物流管理、企业资源计划管理、招商管理、采购供应管理、项目管理。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tabs>
                <w:tab w:val="center" w:pos="4153"/>
                <w:tab w:val="right" w:pos="8306"/>
              </w:tabs>
              <w:snapToGrid w:val="0"/>
              <w:spacing w:line="570" w:lineRule="exact"/>
              <w:ind w:firstLine="320" w:firstLineChars="100"/>
              <w:jc w:val="center"/>
              <w:rPr>
                <w:rFonts w:ascii="仿宋" w:hAnsi="仿宋" w:eastAsia="仿宋" w:cs="仿宋_GB2312"/>
                <w:sz w:val="32"/>
                <w:szCs w:val="32"/>
              </w:rPr>
            </w:pPr>
            <w:r>
              <w:rPr>
                <w:rFonts w:hint="eastAsia" w:ascii="仿宋" w:hAnsi="仿宋" w:eastAsia="仿宋" w:cs="仿宋_GB2312"/>
                <w:sz w:val="32"/>
                <w:szCs w:val="32"/>
              </w:rPr>
              <w:t>4</w:t>
            </w:r>
          </w:p>
        </w:tc>
        <w:tc>
          <w:tcPr>
            <w:tcW w:w="3024" w:type="dxa"/>
            <w:noWrap w:val="0"/>
            <w:vAlign w:val="center"/>
          </w:tcPr>
          <w:p>
            <w:pPr>
              <w:tabs>
                <w:tab w:val="center" w:pos="4153"/>
                <w:tab w:val="right" w:pos="8306"/>
              </w:tabs>
              <w:snapToGrid w:val="0"/>
              <w:jc w:val="center"/>
              <w:rPr>
                <w:rFonts w:ascii="仿宋" w:hAnsi="仿宋" w:eastAsia="仿宋" w:cs="仿宋_GB2312"/>
                <w:sz w:val="32"/>
                <w:szCs w:val="32"/>
              </w:rPr>
            </w:pPr>
            <w:r>
              <w:rPr>
                <w:rFonts w:hint="eastAsia" w:ascii="仿宋" w:hAnsi="仿宋" w:eastAsia="仿宋" w:cs="仿宋_GB2312"/>
                <w:sz w:val="32"/>
                <w:szCs w:val="32"/>
              </w:rPr>
              <w:t>农业类</w:t>
            </w:r>
          </w:p>
        </w:tc>
        <w:tc>
          <w:tcPr>
            <w:tcW w:w="4387" w:type="dxa"/>
            <w:noWrap w:val="0"/>
            <w:vAlign w:val="top"/>
          </w:tcPr>
          <w:p>
            <w:pPr>
              <w:tabs>
                <w:tab w:val="center" w:pos="4153"/>
                <w:tab w:val="right" w:pos="8306"/>
              </w:tabs>
              <w:snapToGrid w:val="0"/>
              <w:spacing w:line="570" w:lineRule="exact"/>
              <w:jc w:val="center"/>
              <w:rPr>
                <w:rFonts w:ascii="仿宋" w:hAnsi="仿宋" w:eastAsia="仿宋" w:cs="仿宋_GB2312"/>
                <w:sz w:val="32"/>
                <w:szCs w:val="32"/>
              </w:rPr>
            </w:pPr>
            <w:r>
              <w:rPr>
                <w:rFonts w:hint="eastAsia" w:ascii="仿宋" w:hAnsi="仿宋" w:eastAsia="仿宋" w:cs="仿宋_GB2312"/>
                <w:sz w:val="32"/>
                <w:szCs w:val="32"/>
              </w:rPr>
              <w:t>作物生产技术、种子生产与经营、园艺技术、中草药栽培技术、设施农业技术、观光农业、茶叶生产加工技术、植物保护、植物检疫、茶艺、绿色食品生产与经营、绿色食品生产与检测、药用植物栽培加工、食药用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tabs>
                <w:tab w:val="center" w:pos="4153"/>
                <w:tab w:val="right" w:pos="8306"/>
              </w:tabs>
              <w:snapToGrid w:val="0"/>
              <w:spacing w:line="570" w:lineRule="exact"/>
              <w:ind w:firstLine="320" w:firstLineChars="100"/>
              <w:jc w:val="center"/>
              <w:rPr>
                <w:rFonts w:ascii="仿宋" w:hAnsi="仿宋" w:eastAsia="仿宋" w:cs="仿宋_GB2312"/>
                <w:sz w:val="32"/>
                <w:szCs w:val="32"/>
              </w:rPr>
            </w:pPr>
            <w:r>
              <w:rPr>
                <w:rFonts w:hint="eastAsia" w:ascii="仿宋" w:hAnsi="仿宋" w:eastAsia="仿宋" w:cs="仿宋_GB2312"/>
                <w:sz w:val="32"/>
                <w:szCs w:val="32"/>
              </w:rPr>
              <w:t>5</w:t>
            </w:r>
          </w:p>
        </w:tc>
        <w:tc>
          <w:tcPr>
            <w:tcW w:w="3024" w:type="dxa"/>
            <w:noWrap w:val="0"/>
            <w:vAlign w:val="center"/>
          </w:tcPr>
          <w:p>
            <w:pPr>
              <w:tabs>
                <w:tab w:val="center" w:pos="4153"/>
                <w:tab w:val="right" w:pos="8306"/>
              </w:tabs>
              <w:snapToGrid w:val="0"/>
              <w:jc w:val="center"/>
              <w:rPr>
                <w:rFonts w:ascii="仿宋" w:hAnsi="仿宋" w:eastAsia="仿宋" w:cs="仿宋_GB2312"/>
                <w:sz w:val="32"/>
                <w:szCs w:val="32"/>
              </w:rPr>
            </w:pPr>
            <w:r>
              <w:rPr>
                <w:rFonts w:hint="eastAsia" w:ascii="仿宋" w:hAnsi="仿宋" w:eastAsia="仿宋" w:cs="仿宋_GB2312"/>
                <w:sz w:val="32"/>
                <w:szCs w:val="32"/>
              </w:rPr>
              <w:t>林业类</w:t>
            </w:r>
          </w:p>
        </w:tc>
        <w:tc>
          <w:tcPr>
            <w:tcW w:w="4387" w:type="dxa"/>
            <w:noWrap w:val="0"/>
            <w:vAlign w:val="top"/>
          </w:tcPr>
          <w:p>
            <w:pPr>
              <w:tabs>
                <w:tab w:val="center" w:pos="4153"/>
                <w:tab w:val="right" w:pos="8306"/>
              </w:tabs>
              <w:snapToGrid w:val="0"/>
              <w:spacing w:line="570" w:lineRule="exact"/>
              <w:jc w:val="center"/>
              <w:rPr>
                <w:rFonts w:ascii="仿宋" w:hAnsi="仿宋" w:eastAsia="仿宋" w:cs="仿宋_GB2312"/>
                <w:sz w:val="32"/>
                <w:szCs w:val="32"/>
              </w:rPr>
            </w:pPr>
            <w:r>
              <w:rPr>
                <w:rFonts w:hint="eastAsia" w:ascii="仿宋" w:hAnsi="仿宋" w:eastAsia="仿宋" w:cs="仿宋_GB2312"/>
                <w:sz w:val="32"/>
                <w:szCs w:val="32"/>
              </w:rPr>
              <w:t>林业技术、园林技术、森林资源保护、森林生态旅游、野生植物资源开发与利用、野生动物保护、林产化工技术、森林采运工程、商品花卉、森林工程技术、城市园林、林副新产品加工。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tabs>
                <w:tab w:val="center" w:pos="4153"/>
                <w:tab w:val="right" w:pos="8306"/>
              </w:tabs>
              <w:snapToGrid w:val="0"/>
              <w:spacing w:line="570" w:lineRule="exact"/>
              <w:ind w:firstLine="320" w:firstLineChars="100"/>
              <w:jc w:val="center"/>
              <w:rPr>
                <w:rFonts w:ascii="仿宋" w:hAnsi="仿宋" w:eastAsia="仿宋" w:cs="仿宋_GB2312"/>
                <w:sz w:val="32"/>
                <w:szCs w:val="32"/>
              </w:rPr>
            </w:pPr>
            <w:r>
              <w:rPr>
                <w:rFonts w:hint="eastAsia" w:ascii="仿宋" w:hAnsi="仿宋" w:eastAsia="仿宋" w:cs="仿宋_GB2312"/>
                <w:sz w:val="32"/>
                <w:szCs w:val="32"/>
              </w:rPr>
              <w:t>6</w:t>
            </w:r>
          </w:p>
        </w:tc>
        <w:tc>
          <w:tcPr>
            <w:tcW w:w="3024" w:type="dxa"/>
            <w:noWrap w:val="0"/>
            <w:vAlign w:val="center"/>
          </w:tcPr>
          <w:p>
            <w:pPr>
              <w:tabs>
                <w:tab w:val="center" w:pos="4153"/>
                <w:tab w:val="right" w:pos="8306"/>
              </w:tabs>
              <w:snapToGrid w:val="0"/>
              <w:jc w:val="center"/>
              <w:rPr>
                <w:rFonts w:ascii="仿宋" w:hAnsi="仿宋" w:eastAsia="仿宋" w:cs="仿宋_GB2312"/>
                <w:sz w:val="32"/>
                <w:szCs w:val="32"/>
              </w:rPr>
            </w:pPr>
            <w:r>
              <w:rPr>
                <w:rFonts w:hint="eastAsia" w:ascii="仿宋" w:hAnsi="仿宋" w:eastAsia="仿宋" w:cs="仿宋_GB2312"/>
                <w:sz w:val="32"/>
                <w:szCs w:val="32"/>
              </w:rPr>
              <w:t>艺术设计类</w:t>
            </w:r>
          </w:p>
        </w:tc>
        <w:tc>
          <w:tcPr>
            <w:tcW w:w="4387" w:type="dxa"/>
            <w:noWrap w:val="0"/>
            <w:vAlign w:val="top"/>
          </w:tcPr>
          <w:p>
            <w:pPr>
              <w:tabs>
                <w:tab w:val="center" w:pos="4153"/>
                <w:tab w:val="right" w:pos="8306"/>
              </w:tabs>
              <w:snapToGrid w:val="0"/>
              <w:spacing w:line="570" w:lineRule="exact"/>
              <w:jc w:val="center"/>
              <w:rPr>
                <w:rFonts w:ascii="仿宋" w:hAnsi="仿宋" w:eastAsia="仿宋" w:cs="仿宋_GB2312"/>
                <w:sz w:val="32"/>
                <w:szCs w:val="32"/>
              </w:rPr>
            </w:pPr>
            <w:r>
              <w:rPr>
                <w:rFonts w:hint="eastAsia" w:ascii="仿宋" w:hAnsi="仿宋" w:eastAsia="仿宋" w:cs="仿宋_GB2312"/>
                <w:sz w:val="32"/>
                <w:szCs w:val="32"/>
              </w:rPr>
              <w:t>艺术设计、广告设计与制作、人物形象设计、美术、产品造型设计、视觉传达艺术设计、电脑艺术设计、装潢艺术设计、装饰艺术设计、雕塑艺术设计、珠宝首饰工艺及鉴定、雕刻艺术与家具设计、旅游工艺品设计与制作、多媒体设计与制作、应用艺术设计、陶瓷艺术设计、广告与会展、木材加工技术、舞台艺术设计、商务形象传播、钟表设计、书画鉴定、首饰设计、皮具设计、工业设计。</w:t>
            </w:r>
          </w:p>
        </w:tc>
      </w:tr>
    </w:tbl>
    <w:p>
      <w:pPr>
        <w:spacing w:line="570" w:lineRule="exact"/>
        <w:rPr>
          <w:rFonts w:ascii="仿宋" w:hAnsi="仿宋" w:eastAsia="仿宋" w:cs="仿宋_GB2312"/>
          <w:sz w:val="32"/>
          <w:szCs w:val="32"/>
        </w:rPr>
      </w:pPr>
    </w:p>
    <w:p>
      <w:pPr>
        <w:rPr>
          <w:rFonts w:ascii="仿宋" w:hAnsi="仿宋" w:eastAsia="仿宋" w:cs="仿宋_GB2312"/>
          <w:sz w:val="32"/>
          <w:szCs w:val="32"/>
        </w:rPr>
      </w:pPr>
      <w:r>
        <w:rPr>
          <w:rFonts w:hint="eastAsia" w:ascii="仿宋" w:hAnsi="仿宋" w:eastAsia="仿宋" w:cs="仿宋_GB2312"/>
          <w:sz w:val="32"/>
          <w:szCs w:val="32"/>
        </w:rPr>
        <w:t>备注：以相似相近专业报考的，需由考生提供大学所学课程表并经县人力社保局人事考试中心审核认定。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C0E4D"/>
    <w:rsid w:val="1D3C0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2020-09-25T09:48:00Z</dcterms:created>
  <dc:creator>Administrator</dc:creator>
  <cp:lastModifiedBy>Administrator</cp:lastModifiedBy>
  <dcterms:modified xsi:type="dcterms:W3CDTF">2020-09-25T09:48:44Z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