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210" w:type="dxa"/>
        <w:tblInd w:w="0" w:type="dxa"/>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Layout w:type="autofit"/>
        <w:tblCellMar>
          <w:top w:w="0" w:type="dxa"/>
          <w:left w:w="0" w:type="dxa"/>
          <w:bottom w:w="0" w:type="dxa"/>
          <w:right w:w="0" w:type="dxa"/>
        </w:tblCellMar>
      </w:tblPr>
      <w:tblGrid>
        <w:gridCol w:w="1082"/>
        <w:gridCol w:w="1229"/>
        <w:gridCol w:w="410"/>
        <w:gridCol w:w="770"/>
        <w:gridCol w:w="2327"/>
        <w:gridCol w:w="3392"/>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1110" w:hRule="atLeast"/>
        </w:trPr>
        <w:tc>
          <w:tcPr>
            <w:tcW w:w="990"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Style w:val="7"/>
                <w:rFonts w:hint="eastAsia" w:ascii="宋体" w:hAnsi="宋体" w:eastAsia="宋体" w:cs="宋体"/>
                <w:i w:val="0"/>
                <w:caps w:val="0"/>
                <w:color w:val="333333"/>
                <w:spacing w:val="0"/>
                <w:sz w:val="21"/>
                <w:szCs w:val="21"/>
                <w:bdr w:val="none" w:color="auto" w:sz="0" w:space="0"/>
              </w:rPr>
              <w:t>所属学院</w:t>
            </w:r>
          </w:p>
        </w:tc>
        <w:tc>
          <w:tcPr>
            <w:tcW w:w="112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Style w:val="7"/>
                <w:rFonts w:hint="eastAsia" w:ascii="宋体" w:hAnsi="宋体" w:eastAsia="宋体" w:cs="宋体"/>
                <w:i w:val="0"/>
                <w:caps w:val="0"/>
                <w:color w:val="333333"/>
                <w:spacing w:val="0"/>
                <w:sz w:val="21"/>
                <w:szCs w:val="21"/>
                <w:bdr w:val="none" w:color="auto" w:sz="0" w:space="0"/>
              </w:rPr>
              <w:t>专业方向</w:t>
            </w:r>
          </w:p>
        </w:tc>
        <w:tc>
          <w:tcPr>
            <w:tcW w:w="37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Style w:val="7"/>
                <w:rFonts w:hint="eastAsia" w:ascii="宋体" w:hAnsi="宋体" w:eastAsia="宋体" w:cs="宋体"/>
                <w:i w:val="0"/>
                <w:caps w:val="0"/>
                <w:color w:val="333333"/>
                <w:spacing w:val="0"/>
                <w:sz w:val="21"/>
                <w:szCs w:val="21"/>
                <w:bdr w:val="none" w:color="auto" w:sz="0" w:space="0"/>
              </w:rPr>
              <w:t>数量</w:t>
            </w:r>
          </w:p>
        </w:tc>
        <w:tc>
          <w:tcPr>
            <w:tcW w:w="70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Style w:val="7"/>
                <w:rFonts w:hint="eastAsia" w:ascii="宋体" w:hAnsi="宋体" w:eastAsia="宋体" w:cs="宋体"/>
                <w:i w:val="0"/>
                <w:caps w:val="0"/>
                <w:color w:val="333333"/>
                <w:spacing w:val="0"/>
                <w:sz w:val="21"/>
                <w:szCs w:val="21"/>
                <w:bdr w:val="none" w:color="auto" w:sz="0" w:space="0"/>
              </w:rPr>
              <w:t>学历要求</w:t>
            </w:r>
          </w:p>
        </w:tc>
        <w:tc>
          <w:tcPr>
            <w:tcW w:w="213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Style w:val="7"/>
                <w:rFonts w:hint="eastAsia" w:ascii="宋体" w:hAnsi="宋体" w:eastAsia="宋体" w:cs="宋体"/>
                <w:i w:val="0"/>
                <w:caps w:val="0"/>
                <w:color w:val="333333"/>
                <w:spacing w:val="0"/>
                <w:sz w:val="21"/>
                <w:szCs w:val="21"/>
                <w:bdr w:val="none" w:color="auto" w:sz="0" w:space="0"/>
              </w:rPr>
              <w:t>岗位说明</w:t>
            </w:r>
          </w:p>
        </w:tc>
        <w:tc>
          <w:tcPr>
            <w:tcW w:w="310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Style w:val="7"/>
                <w:rFonts w:hint="eastAsia" w:ascii="宋体" w:hAnsi="宋体" w:eastAsia="宋体" w:cs="宋体"/>
                <w:i w:val="0"/>
                <w:caps w:val="0"/>
                <w:color w:val="333333"/>
                <w:spacing w:val="0"/>
                <w:sz w:val="21"/>
                <w:szCs w:val="21"/>
                <w:bdr w:val="none" w:color="auto" w:sz="0" w:space="0"/>
              </w:rPr>
              <w:t>职位要求</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1306" w:hRule="atLeast"/>
        </w:trPr>
        <w:tc>
          <w:tcPr>
            <w:tcW w:w="99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智能制造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学院</w:t>
            </w:r>
          </w:p>
        </w:tc>
        <w:tc>
          <w:tcPr>
            <w:tcW w:w="11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汽车服务工程</w:t>
            </w:r>
          </w:p>
        </w:tc>
        <w:tc>
          <w:tcPr>
            <w:tcW w:w="3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1人</w:t>
            </w: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承担汽车服务工程专业学科基础课、专业课、实践环节的教学及相关领域的研究工作。</w:t>
            </w:r>
          </w:p>
        </w:tc>
        <w:tc>
          <w:tcPr>
            <w:tcW w:w="31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热爱教师职业，敬业精神强，具备大学教师所需的基本素质。博士和有中级及以上技术职称及实践经验人员优先。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2536" w:hRule="atLeast"/>
        </w:trPr>
        <w:tc>
          <w:tcPr>
            <w:tcW w:w="990" w:type="dxa"/>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信息学院</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计算机科学与技术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（软件工程）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 </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5人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承担计算机、软件类相关课程教学及教学、科研项目申报工作。</w:t>
            </w:r>
          </w:p>
        </w:tc>
        <w:tc>
          <w:tcPr>
            <w:tcW w:w="31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计算机、软件相关专业毕业（其中计算机专业：网络方向或者操作系统；软件工程专业：语言类或云计算、大数据、人工智能方向）。要求本人热爱教师职业，有较好的沟通表达能力，性格温和，工作踏实、主动，并具有扎实的理论功底和较强的实践能力，能在教研、科研方面有所钻研；具有实践经验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1516" w:hRule="atLeast"/>
        </w:trPr>
        <w:tc>
          <w:tcPr>
            <w:tcW w:w="990"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信息学院</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数学</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1人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承担数学类课程教学及数学建模竞赛指导</w:t>
            </w:r>
          </w:p>
        </w:tc>
        <w:tc>
          <w:tcPr>
            <w:tcW w:w="310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应用数学，计算数学等专业方向毕业。要求本人热爱教师职业，具有良好的职业素养，有较好的沟通表达能力，工作踏实、主动。具有数学建模经历或具备指导数学建模能力优先。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1245" w:hRule="atLeast"/>
        </w:trPr>
        <w:tc>
          <w:tcPr>
            <w:tcW w:w="990"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土建学院</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土木工程、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工程管理</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2人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承担工程造价类理论课程与软件应用等实践课程的教学工作</w:t>
            </w:r>
          </w:p>
        </w:tc>
        <w:tc>
          <w:tcPr>
            <w:tcW w:w="310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博士、有在造价咨询单位或者高校工作经验者。</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1381" w:hRule="atLeast"/>
        </w:trPr>
        <w:tc>
          <w:tcPr>
            <w:tcW w:w="990"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艺术学院</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网络新媒体（新闻学、传播学、广播电视编导相关）</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2人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负责网络与新媒体专业教学和科研、指导学生参加专业竞赛</w:t>
            </w:r>
          </w:p>
        </w:tc>
        <w:tc>
          <w:tcPr>
            <w:tcW w:w="310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1.能承担全媒体新闻采写编评课程教学任务，表达能力强，综合素质好；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2.具有本专业坚实的理论基础和深厚的学术造诣；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3.熟练操作PS、AI、PR、AE等软件，能承担图文处理、非线性编辑、新闻视频等课程教学任务；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4.具有博士学历或副教授职称，能胜任本学科核心课程讲授任务，且具备行业相关背景或从业经验者优先。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2251" w:hRule="atLeast"/>
        </w:trPr>
        <w:tc>
          <w:tcPr>
            <w:tcW w:w="990"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艺术学院</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环境设计</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1人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承担环境设计系教学和科研工作</w:t>
            </w:r>
          </w:p>
        </w:tc>
        <w:tc>
          <w:tcPr>
            <w:tcW w:w="310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1、环境设计、景观设计等相关专业；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2、要求有行业经验，在景观设计类行业从事相关的工作；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3、熟悉项目施工流程和工艺，能独立完成景观方案设计。</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3061" w:hRule="atLeast"/>
        </w:trPr>
        <w:tc>
          <w:tcPr>
            <w:tcW w:w="990"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艺术学院</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产品设计、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工业设计</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1人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承担产品设计专业教学和科研工作</w:t>
            </w:r>
          </w:p>
        </w:tc>
        <w:tc>
          <w:tcPr>
            <w:tcW w:w="310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1.能承担产品设计专业教学任务，表达能力强，综合素质好；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2.在产品设计、材料加工与模型制作领域有扎实的专业理论和丰富项目实践经验，科研能力较强者优先；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3.具有博士学历、海外留学经历、高校讲师职称和有行业从业经验者优先。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2521" w:hRule="atLeast"/>
        </w:trPr>
        <w:tc>
          <w:tcPr>
            <w:tcW w:w="990"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艺术学院</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数字媒体艺术、动画、数字媒体技术</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1人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承担数字媒体艺术专业教学和科研工作</w:t>
            </w:r>
          </w:p>
        </w:tc>
        <w:tc>
          <w:tcPr>
            <w:tcW w:w="310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1.具有本专业3D游戏角色建模或游戏场景建模坚实的理论基础和深厚的学术造诣；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2.具有博士学历、海外留学经历、行业从业经验，或具有副教授或行业副高职称以上，能胜任本学科核心课程讲授任务者优先。</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3061" w:hRule="atLeast"/>
        </w:trPr>
        <w:tc>
          <w:tcPr>
            <w:tcW w:w="990"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艺术学院</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视觉传达设计（信息设计方向）</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2人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从事视觉传达设计专业理论和实践教学，并指导学生参加专业竞赛</w:t>
            </w:r>
          </w:p>
        </w:tc>
        <w:tc>
          <w:tcPr>
            <w:tcW w:w="310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1.能独立承担视觉传达设计信息设计相关课程，表达能力强，综合素质好；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2.具有博士学历、较强科研能力者，或具有副教授及以上职称，能独立承担视觉传达设计专业核心课程及科研项目研究；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3.具有行业丰富经验或行业副高职称以上者可适当放宽条件。</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2806" w:hRule="atLeast"/>
        </w:trPr>
        <w:tc>
          <w:tcPr>
            <w:tcW w:w="990"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外国语学院</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英语</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1人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负责教授基础英语、高级英语课程，开展相关科研工作</w:t>
            </w:r>
          </w:p>
        </w:tc>
        <w:tc>
          <w:tcPr>
            <w:tcW w:w="310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1.专业知识扎实，发音清晰准确；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2.英语专业硕士或以上学历，通过英语专业八级考试；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3.具备副高及以上职称者或具有博士学历者或有留学经历及相关工作经验者或有商务英语教学经验者均优先择录。</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4516" w:hRule="atLeast"/>
        </w:trPr>
        <w:tc>
          <w:tcPr>
            <w:tcW w:w="990" w:type="dxa"/>
            <w:tcBorders>
              <w:top w:val="nil"/>
              <w:left w:val="single" w:color="auto" w:sz="6" w:space="0"/>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学生事务部（辅导员）</w:t>
            </w:r>
          </w:p>
        </w:tc>
        <w:tc>
          <w:tcPr>
            <w:tcW w:w="112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专业不限</w:t>
            </w:r>
          </w:p>
        </w:tc>
        <w:tc>
          <w:tcPr>
            <w:tcW w:w="37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2人</w:t>
            </w:r>
          </w:p>
        </w:tc>
        <w:tc>
          <w:tcPr>
            <w:tcW w:w="7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caps w:val="0"/>
                <w:color w:val="333333"/>
                <w:spacing w:val="0"/>
                <w:sz w:val="21"/>
                <w:szCs w:val="21"/>
                <w:bdr w:val="none" w:color="auto" w:sz="0" w:space="0"/>
              </w:rPr>
              <w:t>硕士及以上</w:t>
            </w:r>
          </w:p>
        </w:tc>
        <w:tc>
          <w:tcPr>
            <w:tcW w:w="2130"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掌握学生思想、学习及生活状况，针对学生关心的问题，及时进行教育和引导，指导班级及寝室文化建设，做好学生骨干培养工作，协助党团组织做好学生党、团员的思想建设和组织发展工作，开展学业、就业指导、心理健康教育等服务工作，全面促进学生成长成才。</w:t>
            </w:r>
          </w:p>
        </w:tc>
        <w:tc>
          <w:tcPr>
            <w:tcW w:w="3105"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1.中共党员,具有坚定正确的政治方向，坚持党的基本路线和教育方针，具有一定的马克思主义理论基础和政策水平，有较强的政治分辨能力；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2.热爱学生思想政治工作，具有高度的责任感和奉献精神；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3.热爱学生，品行端正，以身作则，为人师表，有较强的组织活动、调查研究以及语言文字表达能力；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4.能够较稳定地在本学院工作。</w:t>
            </w:r>
          </w:p>
        </w:tc>
      </w:tr>
    </w:tbl>
    <w:p>
      <w:pPr>
        <w:keepNext w:val="0"/>
        <w:keepLines w:val="0"/>
        <w:widowControl/>
        <w:suppressLineNumbers w:val="0"/>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48"/>
    <w:rsid w:val="000627EE"/>
    <w:rsid w:val="00140457"/>
    <w:rsid w:val="00164DEC"/>
    <w:rsid w:val="007E444B"/>
    <w:rsid w:val="00D50948"/>
    <w:rsid w:val="055A5E63"/>
    <w:rsid w:val="24460867"/>
    <w:rsid w:val="33624E4A"/>
    <w:rsid w:val="5AF27BEA"/>
    <w:rsid w:val="6115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Char"/>
    <w:basedOn w:val="6"/>
    <w:link w:val="3"/>
    <w:semiHidden/>
    <w:uiPriority w:val="99"/>
    <w:rPr>
      <w:rFonts w:ascii="Times New Roman" w:hAnsi="Times New Roman" w:eastAsia="宋体" w:cs="Times New Roman"/>
      <w:sz w:val="18"/>
      <w:szCs w:val="18"/>
    </w:rPr>
  </w:style>
  <w:style w:type="character" w:customStyle="1" w:styleId="9">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578</Words>
  <Characters>3299</Characters>
  <Lines>27</Lines>
  <Paragraphs>7</Paragraphs>
  <TotalTime>95</TotalTime>
  <ScaleCrop>false</ScaleCrop>
  <LinksUpToDate>false</LinksUpToDate>
  <CharactersWithSpaces>3870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2020-09-23T07:09:00Z</dcterms:created>
  <dc:creator>Administrator</dc:creator>
  <cp:lastModifiedBy>Administrator</cp:lastModifiedBy>
  <dcterms:modified xsi:type="dcterms:W3CDTF">2020-09-24T08:32:15Z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